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72029" w14:textId="2731D148" w:rsidR="00ED51DF" w:rsidRDefault="00A24ADA" w:rsidP="00FE0C75">
      <w:pPr>
        <w:pStyle w:val="Heading1"/>
      </w:pPr>
      <w:r>
        <w:t>Metaphors as entry points to</w:t>
      </w:r>
      <w:r w:rsidR="00F03CEB">
        <w:t xml:space="preserve"> </w:t>
      </w:r>
      <w:r w:rsidR="00BA7214">
        <w:t xml:space="preserve">emotions in gender equality work in organizations </w:t>
      </w:r>
    </w:p>
    <w:p w14:paraId="73819A43" w14:textId="01C33BAB" w:rsidR="0029089B" w:rsidRPr="00904A51" w:rsidRDefault="00F53D12" w:rsidP="0029089B">
      <w:r>
        <w:t xml:space="preserve">Feeling like you are getting </w:t>
      </w:r>
      <w:r w:rsidRPr="00117143">
        <w:t xml:space="preserve">a cancer diagnosis by a doctor, or like you are being trapped in a cage? </w:t>
      </w:r>
      <w:r w:rsidR="00280960" w:rsidRPr="00117143">
        <w:t xml:space="preserve">The aim of this article </w:t>
      </w:r>
      <w:r w:rsidR="00FB170E" w:rsidRPr="00117143">
        <w:t>was</w:t>
      </w:r>
      <w:r w:rsidR="00280960" w:rsidRPr="00117143">
        <w:t xml:space="preserve"> to analyse emotions</w:t>
      </w:r>
      <w:r w:rsidR="00AB4FC1" w:rsidRPr="00117143">
        <w:t xml:space="preserve"> </w:t>
      </w:r>
      <w:r w:rsidR="003106C6" w:rsidRPr="00117143">
        <w:t xml:space="preserve">in </w:t>
      </w:r>
      <w:r w:rsidR="00AB4FC1" w:rsidRPr="00117143">
        <w:t>gender equality work</w:t>
      </w:r>
      <w:r w:rsidR="003106C6" w:rsidRPr="00117143">
        <w:t xml:space="preserve"> in organizations</w:t>
      </w:r>
      <w:r w:rsidR="0029089B" w:rsidRPr="00117143">
        <w:t xml:space="preserve">. </w:t>
      </w:r>
      <w:r w:rsidR="00FB170E" w:rsidRPr="00117143">
        <w:t>The analysis used</w:t>
      </w:r>
      <w:r w:rsidR="00280960" w:rsidRPr="00117143">
        <w:t xml:space="preserve"> metaphors </w:t>
      </w:r>
      <w:r w:rsidR="00AB4FC1" w:rsidRPr="00117143">
        <w:t>as entry points to emotions and emotionally charged issues (Moratti, 2020)</w:t>
      </w:r>
      <w:r w:rsidR="00A55F44" w:rsidRPr="00117143">
        <w:t>,</w:t>
      </w:r>
      <w:r w:rsidR="003106C6" w:rsidRPr="00117143">
        <w:t xml:space="preserve"> </w:t>
      </w:r>
      <w:r w:rsidR="00A55F44" w:rsidRPr="00117143">
        <w:t xml:space="preserve">focusing on metaphors that </w:t>
      </w:r>
      <w:r w:rsidR="00280960" w:rsidRPr="00117143">
        <w:t>describe conflictual situations</w:t>
      </w:r>
      <w:r w:rsidR="00904A51" w:rsidRPr="00117143">
        <w:t xml:space="preserve">, </w:t>
      </w:r>
      <w:r w:rsidRPr="00117143">
        <w:t>with the</w:t>
      </w:r>
      <w:r w:rsidR="003106C6" w:rsidRPr="00117143">
        <w:t xml:space="preserve"> potential to</w:t>
      </w:r>
      <w:r w:rsidR="00A55F44" w:rsidRPr="00117143">
        <w:t xml:space="preserve"> a</w:t>
      </w:r>
      <w:r w:rsidR="00AB4FC1" w:rsidRPr="00117143">
        <w:t xml:space="preserve">ccentuate the </w:t>
      </w:r>
      <w:r w:rsidR="00B21A8B" w:rsidRPr="00117143">
        <w:t>unspoken</w:t>
      </w:r>
      <w:r w:rsidR="00AB4FC1" w:rsidRPr="00117143">
        <w:t xml:space="preserve"> </w:t>
      </w:r>
      <w:r w:rsidR="00A70C76" w:rsidRPr="00117143">
        <w:t>(Clarke 2005)</w:t>
      </w:r>
      <w:r w:rsidR="00280960" w:rsidRPr="00117143">
        <w:t>.</w:t>
      </w:r>
      <w:r w:rsidR="00AB4FC1" w:rsidRPr="00117143">
        <w:t xml:space="preserve"> </w:t>
      </w:r>
      <w:r w:rsidR="0029089B" w:rsidRPr="00117143">
        <w:t>More specifically, the article asked</w:t>
      </w:r>
      <w:r w:rsidR="00FB170E" w:rsidRPr="00117143">
        <w:t>:</w:t>
      </w:r>
      <w:r w:rsidR="0029089B" w:rsidRPr="00117143">
        <w:t xml:space="preserve"> how</w:t>
      </w:r>
      <w:r w:rsidR="00FB170E" w:rsidRPr="00117143">
        <w:t xml:space="preserve"> do</w:t>
      </w:r>
      <w:r w:rsidR="00B3451A" w:rsidRPr="00117143">
        <w:t>es</w:t>
      </w:r>
      <w:r w:rsidR="0029089B" w:rsidRPr="00117143">
        <w:t xml:space="preserve"> </w:t>
      </w:r>
      <w:r w:rsidR="00FB170E" w:rsidRPr="00117143">
        <w:t>participants’</w:t>
      </w:r>
      <w:r w:rsidR="0029089B" w:rsidRPr="00117143">
        <w:t xml:space="preserve"> situatedness relate to emotions in gender equality work?</w:t>
      </w:r>
      <w:r w:rsidR="0029089B" w:rsidRPr="00904A51">
        <w:t xml:space="preserve"> </w:t>
      </w:r>
    </w:p>
    <w:p w14:paraId="4049D9FA" w14:textId="36D796E9" w:rsidR="006436FA" w:rsidRPr="005131B3" w:rsidRDefault="00280960" w:rsidP="006436FA">
      <w:pPr>
        <w:rPr>
          <w:color w:val="FF0000"/>
          <w:highlight w:val="yellow"/>
        </w:rPr>
      </w:pPr>
      <w:r w:rsidRPr="00280960">
        <w:t>The empirical base consist</w:t>
      </w:r>
      <w:r w:rsidR="00F53D12">
        <w:t>ed</w:t>
      </w:r>
      <w:r w:rsidRPr="00280960">
        <w:t xml:space="preserve"> of 24 in</w:t>
      </w:r>
      <w:r w:rsidR="009C51DB">
        <w:t xml:space="preserve">terviews with staff involved in a </w:t>
      </w:r>
      <w:r w:rsidRPr="00280960">
        <w:t xml:space="preserve">gender equality </w:t>
      </w:r>
      <w:r w:rsidR="009C51DB">
        <w:t>project</w:t>
      </w:r>
      <w:r w:rsidRPr="00280960">
        <w:t xml:space="preserve"> in </w:t>
      </w:r>
      <w:r w:rsidR="009C51DB">
        <w:t xml:space="preserve">their respective </w:t>
      </w:r>
      <w:r w:rsidR="00FC3E4F" w:rsidRPr="005131B3">
        <w:t>organization</w:t>
      </w:r>
      <w:r w:rsidR="009C51DB" w:rsidRPr="005131B3">
        <w:t xml:space="preserve">. The </w:t>
      </w:r>
      <w:r w:rsidR="00FC3E4F" w:rsidRPr="005131B3">
        <w:t>organization</w:t>
      </w:r>
      <w:r w:rsidR="009C51DB" w:rsidRPr="005131B3">
        <w:t xml:space="preserve">s encompassed </w:t>
      </w:r>
      <w:r w:rsidR="00B21A8B" w:rsidRPr="005131B3">
        <w:t xml:space="preserve">six </w:t>
      </w:r>
      <w:r w:rsidR="009C51DB" w:rsidRPr="005131B3">
        <w:t>p</w:t>
      </w:r>
      <w:r w:rsidRPr="005131B3">
        <w:t xml:space="preserve">rivate companies and </w:t>
      </w:r>
      <w:r w:rsidR="00FB170E" w:rsidRPr="005131B3">
        <w:t xml:space="preserve">a university </w:t>
      </w:r>
      <w:r w:rsidRPr="005131B3">
        <w:t>in a region in Sweden</w:t>
      </w:r>
      <w:r w:rsidR="009C51DB" w:rsidRPr="005131B3">
        <w:t>, and the participants included managers</w:t>
      </w:r>
      <w:r w:rsidR="00FC3E4F" w:rsidRPr="005131B3">
        <w:t>, employees and</w:t>
      </w:r>
      <w:r w:rsidR="00B3451A" w:rsidRPr="005131B3">
        <w:t xml:space="preserve"> external</w:t>
      </w:r>
      <w:r w:rsidR="00FC3E4F" w:rsidRPr="005131B3">
        <w:t xml:space="preserve"> gender experts</w:t>
      </w:r>
      <w:r w:rsidR="00FB170E" w:rsidRPr="005131B3">
        <w:t>, of different genders</w:t>
      </w:r>
      <w:r w:rsidRPr="005131B3">
        <w:t>.</w:t>
      </w:r>
      <w:r w:rsidR="006436FA" w:rsidRPr="005131B3">
        <w:t xml:space="preserve"> T</w:t>
      </w:r>
      <w:r w:rsidR="00F03CEB" w:rsidRPr="005131B3">
        <w:t>he</w:t>
      </w:r>
      <w:r w:rsidR="00184514" w:rsidRPr="005131B3">
        <w:t xml:space="preserve"> m</w:t>
      </w:r>
      <w:r w:rsidRPr="005131B3">
        <w:t xml:space="preserve">etaphors </w:t>
      </w:r>
      <w:r w:rsidR="00184514" w:rsidRPr="005131B3">
        <w:t xml:space="preserve">were approached </w:t>
      </w:r>
      <w:r w:rsidRPr="005131B3">
        <w:t>as</w:t>
      </w:r>
      <w:r w:rsidR="00613A66" w:rsidRPr="005131B3">
        <w:t xml:space="preserve"> experientially grounded</w:t>
      </w:r>
      <w:r w:rsidRPr="005131B3">
        <w:t xml:space="preserve"> condensed stories</w:t>
      </w:r>
      <w:r w:rsidR="00A70C76" w:rsidRPr="005131B3">
        <w:t xml:space="preserve"> (</w:t>
      </w:r>
      <w:r w:rsidR="00184514" w:rsidRPr="005131B3">
        <w:t>Küpers, 2013</w:t>
      </w:r>
      <w:r w:rsidR="00A70C76" w:rsidRPr="005131B3">
        <w:t>)</w:t>
      </w:r>
      <w:r w:rsidR="008C23A6">
        <w:t>,</w:t>
      </w:r>
      <w:r w:rsidR="00E7610E">
        <w:t xml:space="preserve"> with embedded emotions</w:t>
      </w:r>
      <w:r w:rsidR="00184514" w:rsidRPr="005131B3">
        <w:t xml:space="preserve">. </w:t>
      </w:r>
      <w:r w:rsidR="002B7B7D">
        <w:t>Theoretically,</w:t>
      </w:r>
      <w:r w:rsidR="006436FA" w:rsidRPr="005131B3">
        <w:t xml:space="preserve"> </w:t>
      </w:r>
      <w:r w:rsidR="006436FA" w:rsidRPr="00FE0C75">
        <w:t>emotions</w:t>
      </w:r>
      <w:r w:rsidR="002B7B7D">
        <w:t xml:space="preserve"> were treated</w:t>
      </w:r>
      <w:r w:rsidR="008C23A6">
        <w:t xml:space="preserve"> as</w:t>
      </w:r>
      <w:r w:rsidR="006436FA" w:rsidRPr="005131B3">
        <w:t xml:space="preserve"> </w:t>
      </w:r>
      <w:r w:rsidR="00FD68E7" w:rsidRPr="005131B3">
        <w:rPr>
          <w:i/>
        </w:rPr>
        <w:t>embodied meaning-making</w:t>
      </w:r>
      <w:r w:rsidR="00FD68E7" w:rsidRPr="005131B3">
        <w:t xml:space="preserve"> that requires a</w:t>
      </w:r>
      <w:r w:rsidR="006436FA" w:rsidRPr="005131B3">
        <w:t>ttention to both bodily and social dimensions</w:t>
      </w:r>
      <w:r w:rsidR="00480168" w:rsidRPr="005131B3">
        <w:t xml:space="preserve"> (Wetherell, 2012)</w:t>
      </w:r>
      <w:r w:rsidR="006436FA" w:rsidRPr="005131B3">
        <w:t xml:space="preserve">. </w:t>
      </w:r>
      <w:r w:rsidR="00480168" w:rsidRPr="005131B3">
        <w:t>T</w:t>
      </w:r>
      <w:r w:rsidR="006436FA" w:rsidRPr="005131B3">
        <w:t xml:space="preserve">he article </w:t>
      </w:r>
      <w:r w:rsidR="00101D6E" w:rsidRPr="005131B3">
        <w:t>introduced</w:t>
      </w:r>
      <w:r w:rsidR="006436FA" w:rsidRPr="005131B3">
        <w:t xml:space="preserve"> </w:t>
      </w:r>
      <w:r w:rsidR="006436FA" w:rsidRPr="00E7610E">
        <w:rPr>
          <w:i/>
        </w:rPr>
        <w:t>situated emotions</w:t>
      </w:r>
      <w:r w:rsidR="00480168" w:rsidRPr="005131B3">
        <w:t xml:space="preserve"> as a </w:t>
      </w:r>
      <w:r w:rsidR="00480168" w:rsidRPr="00E7610E">
        <w:t>sensitizing concept</w:t>
      </w:r>
      <w:r w:rsidR="002B7B7D">
        <w:t xml:space="preserve"> </w:t>
      </w:r>
      <w:r w:rsidR="004B6792" w:rsidRPr="005131B3">
        <w:t xml:space="preserve">that </w:t>
      </w:r>
      <w:r w:rsidR="009D774C" w:rsidRPr="005131B3">
        <w:t>recognize</w:t>
      </w:r>
      <w:r w:rsidR="004B6792" w:rsidRPr="005131B3">
        <w:t xml:space="preserve"> </w:t>
      </w:r>
      <w:r w:rsidR="006436FA" w:rsidRPr="005131B3">
        <w:t xml:space="preserve">participants’ emotions </w:t>
      </w:r>
      <w:r w:rsidR="004B6792" w:rsidRPr="005131B3">
        <w:t xml:space="preserve">as </w:t>
      </w:r>
      <w:r w:rsidR="006436FA" w:rsidRPr="005131B3">
        <w:t xml:space="preserve">partial </w:t>
      </w:r>
      <w:r w:rsidR="006436FA" w:rsidRPr="00FE0C75">
        <w:t>and locally situated truths (Haraway, 1988, p. 579)</w:t>
      </w:r>
      <w:r w:rsidR="004B6792" w:rsidRPr="00FE0C75">
        <w:t xml:space="preserve">, </w:t>
      </w:r>
      <w:r w:rsidR="002B7B7D">
        <w:t>where</w:t>
      </w:r>
      <w:r w:rsidR="006436FA" w:rsidRPr="00FE0C75">
        <w:t xml:space="preserve"> </w:t>
      </w:r>
      <w:r w:rsidR="002F0B0E">
        <w:t>emotion-laden condensed stories highlight</w:t>
      </w:r>
      <w:r w:rsidR="002B7B7D">
        <w:t xml:space="preserve"> social identities and </w:t>
      </w:r>
      <w:r w:rsidR="002F0B0E">
        <w:t xml:space="preserve">their relation </w:t>
      </w:r>
      <w:r w:rsidR="006436FA" w:rsidRPr="00FE0C75">
        <w:t>to som</w:t>
      </w:r>
      <w:r w:rsidR="002F0B0E">
        <w:t>ething or someone.</w:t>
      </w:r>
      <w:r w:rsidR="005131B3" w:rsidRPr="00FE0C75">
        <w:t xml:space="preserve"> </w:t>
      </w:r>
      <w:r w:rsidR="00FE0C75" w:rsidRPr="00FE0C75">
        <w:t>The concepts of g</w:t>
      </w:r>
      <w:r w:rsidR="005131B3" w:rsidRPr="00FE0C75">
        <w:t>ender</w:t>
      </w:r>
      <w:r w:rsidR="006436FA" w:rsidRPr="00FE0C75">
        <w:t xml:space="preserve"> </w:t>
      </w:r>
      <w:r w:rsidR="00FE0C75" w:rsidRPr="00FE0C75">
        <w:t xml:space="preserve">(West and Zimmerman, 1987), gendered identity work (Alvesson and Due Billing, 2009) </w:t>
      </w:r>
      <w:r w:rsidR="006436FA" w:rsidRPr="00FE0C75">
        <w:t>and</w:t>
      </w:r>
      <w:r w:rsidR="001F6BAE" w:rsidRPr="00FE0C75">
        <w:t xml:space="preserve"> a contextual understanding of class (Gobo, 1995</w:t>
      </w:r>
      <w:r w:rsidR="004B6792" w:rsidRPr="00FE0C75">
        <w:t>)</w:t>
      </w:r>
      <w:r w:rsidR="00FE0C75" w:rsidRPr="00FE0C75">
        <w:t xml:space="preserve"> were also employed to </w:t>
      </w:r>
      <w:r w:rsidR="002F0B0E">
        <w:t>further interpret the data</w:t>
      </w:r>
      <w:r w:rsidR="00FE0C75" w:rsidRPr="00FE0C75">
        <w:t xml:space="preserve">. </w:t>
      </w:r>
      <w:r w:rsidR="006436FA" w:rsidRPr="00FE0C75">
        <w:t xml:space="preserve"> </w:t>
      </w:r>
    </w:p>
    <w:p w14:paraId="77CD297E" w14:textId="30C78F80" w:rsidR="002F0B0E" w:rsidRDefault="009C51DB" w:rsidP="009A0200">
      <w:pPr>
        <w:spacing w:before="240"/>
      </w:pPr>
      <w:r>
        <w:t>The</w:t>
      </w:r>
      <w:r w:rsidR="00904A51">
        <w:t xml:space="preserve"> </w:t>
      </w:r>
      <w:r w:rsidR="00FC3E4F">
        <w:t>metaphor</w:t>
      </w:r>
      <w:r w:rsidR="009A0200">
        <w:t xml:space="preserve"> analysis </w:t>
      </w:r>
      <w:r w:rsidR="00904A51">
        <w:t xml:space="preserve">showed that </w:t>
      </w:r>
      <w:r w:rsidR="00F53D12">
        <w:t xml:space="preserve">participants who identified as men and who worked </w:t>
      </w:r>
      <w:r w:rsidR="00904A51">
        <w:t xml:space="preserve">in </w:t>
      </w:r>
      <w:r w:rsidR="00A56DBE">
        <w:t>middle-class professions</w:t>
      </w:r>
      <w:r w:rsidR="00280960" w:rsidRPr="00280960">
        <w:t xml:space="preserve"> </w:t>
      </w:r>
      <w:r w:rsidR="00E45876">
        <w:t>that value</w:t>
      </w:r>
      <w:r w:rsidR="00280960" w:rsidRPr="00280960">
        <w:t xml:space="preserve"> creativity and independence, </w:t>
      </w:r>
      <w:r w:rsidR="00613A66">
        <w:t>expressed</w:t>
      </w:r>
      <w:r w:rsidR="00280960" w:rsidRPr="00280960">
        <w:t xml:space="preserve"> </w:t>
      </w:r>
      <w:r w:rsidR="00904A51">
        <w:t>strong</w:t>
      </w:r>
      <w:r w:rsidR="009A0200">
        <w:t xml:space="preserve"> </w:t>
      </w:r>
      <w:r w:rsidR="00280960" w:rsidRPr="00280960">
        <w:t>clashes between gender equality work</w:t>
      </w:r>
      <w:r w:rsidR="002F0B0E">
        <w:t xml:space="preserve"> and organization</w:t>
      </w:r>
      <w:r w:rsidR="002F0B0E" w:rsidRPr="00280960">
        <w:t>al ideals</w:t>
      </w:r>
      <w:r w:rsidR="00280960" w:rsidRPr="00280960">
        <w:t>. They also positioned gender equality work and gender experts as from above, sometimes with more negatively valued emotions, such as anger and resentment.</w:t>
      </w:r>
      <w:r w:rsidR="00E45876" w:rsidRPr="00E45876">
        <w:t xml:space="preserve"> </w:t>
      </w:r>
      <w:r w:rsidR="00E45876" w:rsidRPr="00280960">
        <w:t>The metaphors also suggest</w:t>
      </w:r>
      <w:r w:rsidR="00E45876">
        <w:t>ed a demand for</w:t>
      </w:r>
      <w:r w:rsidR="00613A66">
        <w:t xml:space="preserve"> </w:t>
      </w:r>
      <w:r w:rsidR="00E45876" w:rsidRPr="00280960">
        <w:t>identity wor</w:t>
      </w:r>
      <w:r w:rsidR="00E45876">
        <w:t>k a</w:t>
      </w:r>
      <w:r w:rsidR="00E45876" w:rsidRPr="00280960">
        <w:t xml:space="preserve">mong </w:t>
      </w:r>
      <w:r w:rsidR="00E45876">
        <w:t xml:space="preserve">men, involving </w:t>
      </w:r>
      <w:r w:rsidR="006D489E">
        <w:t xml:space="preserve">both </w:t>
      </w:r>
      <w:r w:rsidR="00E45876">
        <w:t>guilt and sha</w:t>
      </w:r>
      <w:r w:rsidR="00613A66">
        <w:t xml:space="preserve">me. </w:t>
      </w:r>
      <w:r w:rsidR="00303052">
        <w:t xml:space="preserve">Women and participants </w:t>
      </w:r>
      <w:r w:rsidR="00E45876">
        <w:t>who worked</w:t>
      </w:r>
      <w:r w:rsidR="00904A51" w:rsidRPr="00E45876">
        <w:t xml:space="preserve"> in companies </w:t>
      </w:r>
      <w:r w:rsidR="00E45876">
        <w:t>that involve</w:t>
      </w:r>
      <w:r w:rsidR="00904A51" w:rsidRPr="00E45876">
        <w:t xml:space="preserve"> </w:t>
      </w:r>
      <w:r w:rsidR="00E45876" w:rsidRPr="00E45876">
        <w:t xml:space="preserve">more </w:t>
      </w:r>
      <w:proofErr w:type="gramStart"/>
      <w:r w:rsidR="00E45876" w:rsidRPr="00E45876">
        <w:t>working class</w:t>
      </w:r>
      <w:proofErr w:type="gramEnd"/>
      <w:r w:rsidR="00E45876" w:rsidRPr="00E45876">
        <w:t xml:space="preserve"> </w:t>
      </w:r>
      <w:r w:rsidR="002F0B0E">
        <w:t>professions</w:t>
      </w:r>
      <w:r w:rsidR="00904A51" w:rsidRPr="00E45876">
        <w:t xml:space="preserve"> </w:t>
      </w:r>
      <w:r w:rsidR="00E45876" w:rsidRPr="00E45876">
        <w:t>communicated</w:t>
      </w:r>
      <w:r w:rsidR="00904A51" w:rsidRPr="00E45876">
        <w:t xml:space="preserve"> more acceptance and gratefulness towards external </w:t>
      </w:r>
      <w:r w:rsidR="00613A66">
        <w:t>gender experts</w:t>
      </w:r>
      <w:r w:rsidR="00904A51" w:rsidRPr="00E45876">
        <w:t xml:space="preserve">. </w:t>
      </w:r>
      <w:r>
        <w:t>Possible interpretations of these</w:t>
      </w:r>
      <w:r w:rsidR="00303052">
        <w:t xml:space="preserve"> </w:t>
      </w:r>
      <w:r w:rsidR="00B21A8B">
        <w:t xml:space="preserve">locally </w:t>
      </w:r>
      <w:r w:rsidR="00303052">
        <w:t>classed and gendered</w:t>
      </w:r>
      <w:r>
        <w:t xml:space="preserve"> differences </w:t>
      </w:r>
      <w:r w:rsidR="00303052">
        <w:t xml:space="preserve">indicate how </w:t>
      </w:r>
      <w:r w:rsidR="00FC3E4F">
        <w:t xml:space="preserve">participants who identify as </w:t>
      </w:r>
      <w:r w:rsidR="003E5C87">
        <w:t>middle-class</w:t>
      </w:r>
      <w:r w:rsidR="00303052">
        <w:t xml:space="preserve"> men </w:t>
      </w:r>
      <w:r w:rsidR="00613A66">
        <w:t>expressed</w:t>
      </w:r>
      <w:r w:rsidR="00303052">
        <w:t xml:space="preserve"> greater </w:t>
      </w:r>
      <w:r w:rsidR="009A0200">
        <w:t xml:space="preserve">surprise </w:t>
      </w:r>
      <w:r w:rsidR="00303052">
        <w:t xml:space="preserve">and pain in a perceived pressure to both see and accept themselves as forming part of “the problem” in gender equality work. The use of metaphors ripe with intense emotions among these participants can indicate a clash </w:t>
      </w:r>
      <w:r w:rsidR="007F0FA8">
        <w:t xml:space="preserve">between injustices highlighted </w:t>
      </w:r>
      <w:r w:rsidR="009A0200">
        <w:t xml:space="preserve">in </w:t>
      </w:r>
      <w:r w:rsidR="007F0FA8">
        <w:t>the project, and</w:t>
      </w:r>
      <w:r w:rsidR="00303052">
        <w:t xml:space="preserve"> </w:t>
      </w:r>
      <w:r w:rsidR="007F0FA8">
        <w:t>a</w:t>
      </w:r>
      <w:r w:rsidR="00303052">
        <w:t xml:space="preserve"> </w:t>
      </w:r>
      <w:r w:rsidR="007F0FA8">
        <w:t xml:space="preserve">more gender equal </w:t>
      </w:r>
      <w:r w:rsidR="00303052">
        <w:t xml:space="preserve">personal and </w:t>
      </w:r>
      <w:r w:rsidR="00FC3E4F">
        <w:t>organization</w:t>
      </w:r>
      <w:r>
        <w:t>al self-image</w:t>
      </w:r>
      <w:r w:rsidR="00FC3E4F">
        <w:t xml:space="preserve">. The findings also speak to </w:t>
      </w:r>
      <w:r w:rsidR="00B21A8B">
        <w:t xml:space="preserve">a </w:t>
      </w:r>
      <w:r w:rsidR="00B3451A">
        <w:t>possible</w:t>
      </w:r>
      <w:r w:rsidR="00B21A8B">
        <w:t xml:space="preserve"> sense of entitlement</w:t>
      </w:r>
      <w:r w:rsidR="00FC3E4F">
        <w:t xml:space="preserve"> among this group</w:t>
      </w:r>
      <w:r w:rsidR="00B21A8B">
        <w:t xml:space="preserve"> in articulating </w:t>
      </w:r>
      <w:r w:rsidR="007F0FA8">
        <w:t>an emotional-laden</w:t>
      </w:r>
      <w:r w:rsidR="00B21A8B">
        <w:t xml:space="preserve"> critique in comparison with other participants. </w:t>
      </w:r>
      <w:r w:rsidR="009A0200">
        <w:t>Despite the differences,</w:t>
      </w:r>
      <w:r w:rsidR="00702A00">
        <w:t xml:space="preserve"> a</w:t>
      </w:r>
      <w:r w:rsidR="00280960" w:rsidRPr="00280960">
        <w:t xml:space="preserve"> common </w:t>
      </w:r>
      <w:r w:rsidR="00702A00">
        <w:t xml:space="preserve">emotional </w:t>
      </w:r>
      <w:r w:rsidR="00280960" w:rsidRPr="00280960">
        <w:t>theme in participants’ metaphors</w:t>
      </w:r>
      <w:r w:rsidR="00702A00">
        <w:t xml:space="preserve"> was </w:t>
      </w:r>
      <w:r w:rsidR="00280960" w:rsidRPr="00280960">
        <w:t xml:space="preserve">the desire to feel supported in a joint exploration, where you get a welcome surprise in </w:t>
      </w:r>
      <w:r w:rsidR="00915E6D">
        <w:t>noticing gender inequalities</w:t>
      </w:r>
      <w:r w:rsidR="002F0B0E">
        <w:t xml:space="preserve">. </w:t>
      </w:r>
    </w:p>
    <w:p w14:paraId="4901F867" w14:textId="75FFF7AA" w:rsidR="004A47E2" w:rsidRDefault="0001536D" w:rsidP="009A0200">
      <w:pPr>
        <w:spacing w:before="240"/>
      </w:pPr>
      <w:r w:rsidRPr="0001536D">
        <w:t xml:space="preserve">The article contributes to </w:t>
      </w:r>
      <w:r w:rsidR="00B3451A">
        <w:t xml:space="preserve">an increased </w:t>
      </w:r>
      <w:r w:rsidRPr="0001536D">
        <w:t xml:space="preserve">understanding </w:t>
      </w:r>
      <w:r w:rsidR="00B3451A">
        <w:t xml:space="preserve">of </w:t>
      </w:r>
      <w:r w:rsidRPr="0001536D">
        <w:t>emotions in gender equality work in organizations</w:t>
      </w:r>
      <w:r w:rsidR="00B3451A">
        <w:t xml:space="preserve">, by the use of metaphors. This </w:t>
      </w:r>
      <w:r w:rsidRPr="0001536D">
        <w:t>understanding</w:t>
      </w:r>
      <w:r w:rsidR="00B3451A">
        <w:t xml:space="preserve"> </w:t>
      </w:r>
      <w:r w:rsidRPr="0001536D">
        <w:t xml:space="preserve">can facilitate working through </w:t>
      </w:r>
      <w:r>
        <w:t>common</w:t>
      </w:r>
      <w:r w:rsidRPr="0001536D">
        <w:t xml:space="preserve"> resistance and lip service</w:t>
      </w:r>
      <w:r w:rsidR="00B3451A">
        <w:t>, and support reflections on the “</w:t>
      </w:r>
      <w:r w:rsidR="00B3451A" w:rsidRPr="00B3451A">
        <w:t xml:space="preserve">doing” of gender </w:t>
      </w:r>
      <w:r w:rsidR="00B3451A">
        <w:t xml:space="preserve">equality work in different contexts. </w:t>
      </w:r>
    </w:p>
    <w:sectPr w:rsidR="004A47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32C2"/>
    <w:multiLevelType w:val="hybridMultilevel"/>
    <w:tmpl w:val="83664B0C"/>
    <w:lvl w:ilvl="0" w:tplc="288C0802">
      <w:start w:val="7"/>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9174005"/>
    <w:multiLevelType w:val="hybridMultilevel"/>
    <w:tmpl w:val="91B8C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960"/>
    <w:rsid w:val="0001536D"/>
    <w:rsid w:val="000763E4"/>
    <w:rsid w:val="00101D6E"/>
    <w:rsid w:val="00117143"/>
    <w:rsid w:val="00184514"/>
    <w:rsid w:val="001F6BAE"/>
    <w:rsid w:val="00237B4F"/>
    <w:rsid w:val="0025742E"/>
    <w:rsid w:val="00280960"/>
    <w:rsid w:val="0029089B"/>
    <w:rsid w:val="002B7B7D"/>
    <w:rsid w:val="002F0B0E"/>
    <w:rsid w:val="00303052"/>
    <w:rsid w:val="003106C6"/>
    <w:rsid w:val="003C57CA"/>
    <w:rsid w:val="003E5C87"/>
    <w:rsid w:val="00480168"/>
    <w:rsid w:val="004A47E2"/>
    <w:rsid w:val="004B6792"/>
    <w:rsid w:val="004D0AF0"/>
    <w:rsid w:val="004F1E30"/>
    <w:rsid w:val="00512191"/>
    <w:rsid w:val="005131B3"/>
    <w:rsid w:val="00530CDE"/>
    <w:rsid w:val="00613A66"/>
    <w:rsid w:val="006436FA"/>
    <w:rsid w:val="00675D32"/>
    <w:rsid w:val="006D489E"/>
    <w:rsid w:val="00702A00"/>
    <w:rsid w:val="007F0FA8"/>
    <w:rsid w:val="008A0E12"/>
    <w:rsid w:val="008C23A6"/>
    <w:rsid w:val="00904A51"/>
    <w:rsid w:val="00914050"/>
    <w:rsid w:val="009142FB"/>
    <w:rsid w:val="00915E6D"/>
    <w:rsid w:val="009168FF"/>
    <w:rsid w:val="00992C91"/>
    <w:rsid w:val="009A0200"/>
    <w:rsid w:val="009C51DB"/>
    <w:rsid w:val="009D774C"/>
    <w:rsid w:val="00A1349C"/>
    <w:rsid w:val="00A14633"/>
    <w:rsid w:val="00A24ADA"/>
    <w:rsid w:val="00A41F65"/>
    <w:rsid w:val="00A55F44"/>
    <w:rsid w:val="00A56DBE"/>
    <w:rsid w:val="00A70C76"/>
    <w:rsid w:val="00AB4FC1"/>
    <w:rsid w:val="00AD50FA"/>
    <w:rsid w:val="00B21A8B"/>
    <w:rsid w:val="00B3451A"/>
    <w:rsid w:val="00BA7214"/>
    <w:rsid w:val="00C92003"/>
    <w:rsid w:val="00D4509B"/>
    <w:rsid w:val="00DA5BB2"/>
    <w:rsid w:val="00DD2074"/>
    <w:rsid w:val="00DF163E"/>
    <w:rsid w:val="00E45876"/>
    <w:rsid w:val="00E7610E"/>
    <w:rsid w:val="00ED51DF"/>
    <w:rsid w:val="00F03CEB"/>
    <w:rsid w:val="00F37405"/>
    <w:rsid w:val="00F53D12"/>
    <w:rsid w:val="00FB170E"/>
    <w:rsid w:val="00FC3E4F"/>
    <w:rsid w:val="00FD68E7"/>
    <w:rsid w:val="00FE0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B1C2"/>
  <w15:chartTrackingRefBased/>
  <w15:docId w15:val="{944E2DFE-7CAC-4C19-A0D9-6D0C2E6F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920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0960"/>
    <w:rPr>
      <w:sz w:val="16"/>
      <w:szCs w:val="16"/>
    </w:rPr>
  </w:style>
  <w:style w:type="paragraph" w:styleId="CommentText">
    <w:name w:val="annotation text"/>
    <w:basedOn w:val="Normal"/>
    <w:link w:val="CommentTextChar"/>
    <w:uiPriority w:val="99"/>
    <w:unhideWhenUsed/>
    <w:rsid w:val="00280960"/>
    <w:pPr>
      <w:spacing w:line="240" w:lineRule="auto"/>
    </w:pPr>
    <w:rPr>
      <w:sz w:val="20"/>
      <w:szCs w:val="20"/>
      <w:lang w:val="sv-SE"/>
    </w:rPr>
  </w:style>
  <w:style w:type="character" w:customStyle="1" w:styleId="CommentTextChar">
    <w:name w:val="Comment Text Char"/>
    <w:basedOn w:val="DefaultParagraphFont"/>
    <w:link w:val="CommentText"/>
    <w:uiPriority w:val="99"/>
    <w:rsid w:val="00280960"/>
    <w:rPr>
      <w:sz w:val="20"/>
      <w:szCs w:val="20"/>
    </w:rPr>
  </w:style>
  <w:style w:type="paragraph" w:styleId="BalloonText">
    <w:name w:val="Balloon Text"/>
    <w:basedOn w:val="Normal"/>
    <w:link w:val="BalloonTextChar"/>
    <w:uiPriority w:val="99"/>
    <w:semiHidden/>
    <w:unhideWhenUsed/>
    <w:rsid w:val="002809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960"/>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8A0E12"/>
    <w:rPr>
      <w:b/>
      <w:bCs/>
      <w:lang w:val="en-GB"/>
    </w:rPr>
  </w:style>
  <w:style w:type="character" w:customStyle="1" w:styleId="CommentSubjectChar">
    <w:name w:val="Comment Subject Char"/>
    <w:basedOn w:val="CommentTextChar"/>
    <w:link w:val="CommentSubject"/>
    <w:uiPriority w:val="99"/>
    <w:semiHidden/>
    <w:rsid w:val="008A0E12"/>
    <w:rPr>
      <w:b/>
      <w:bCs/>
      <w:sz w:val="20"/>
      <w:szCs w:val="20"/>
      <w:lang w:val="en-GB"/>
    </w:rPr>
  </w:style>
  <w:style w:type="paragraph" w:styleId="ListParagraph">
    <w:name w:val="List Paragraph"/>
    <w:basedOn w:val="Normal"/>
    <w:uiPriority w:val="34"/>
    <w:qFormat/>
    <w:rsid w:val="008A0E12"/>
    <w:pPr>
      <w:ind w:left="720"/>
      <w:contextualSpacing/>
    </w:pPr>
    <w:rPr>
      <w:lang w:val="sv-SE"/>
    </w:rPr>
  </w:style>
  <w:style w:type="character" w:styleId="Hyperlink">
    <w:name w:val="Hyperlink"/>
    <w:basedOn w:val="DefaultParagraphFont"/>
    <w:uiPriority w:val="99"/>
    <w:unhideWhenUsed/>
    <w:rsid w:val="008A0E12"/>
    <w:rPr>
      <w:color w:val="0000FF"/>
      <w:u w:val="single"/>
    </w:rPr>
  </w:style>
  <w:style w:type="character" w:customStyle="1" w:styleId="Heading1Char">
    <w:name w:val="Heading 1 Char"/>
    <w:basedOn w:val="DefaultParagraphFont"/>
    <w:link w:val="Heading1"/>
    <w:uiPriority w:val="9"/>
    <w:rsid w:val="00C92003"/>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4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B56F3-2529-40F8-9358-EE221BBB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555</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Karlstads Universitet</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writer</dc:creator>
  <cp:keywords/>
  <dc:description/>
  <cp:lastModifiedBy>Anonymous writer </cp:lastModifiedBy>
  <cp:revision>3</cp:revision>
  <dcterms:created xsi:type="dcterms:W3CDTF">2024-03-01T07:51:00Z</dcterms:created>
  <dcterms:modified xsi:type="dcterms:W3CDTF">2024-03-01T07:54:00Z</dcterms:modified>
</cp:coreProperties>
</file>