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F5222" w14:textId="77777777" w:rsidR="00972C64" w:rsidRPr="00E5344C" w:rsidRDefault="00972C64">
      <w:pPr>
        <w:rPr>
          <w:rFonts w:ascii="Times New Roman" w:hAnsi="Times New Roman" w:cs="Times New Roman"/>
          <w:color w:val="000000" w:themeColor="text1"/>
        </w:rPr>
      </w:pPr>
    </w:p>
    <w:p w14:paraId="1D5127B6" w14:textId="16B1E26B" w:rsidR="00972C64" w:rsidRDefault="00972C64">
      <w:pPr>
        <w:rPr>
          <w:rFonts w:ascii="Times New Roman" w:hAnsi="Times New Roman" w:cs="Times New Roman"/>
          <w:b/>
          <w:bCs/>
          <w:color w:val="000000" w:themeColor="text1"/>
        </w:rPr>
      </w:pPr>
      <w:r w:rsidRPr="00E5344C">
        <w:rPr>
          <w:rFonts w:ascii="Times New Roman" w:hAnsi="Times New Roman" w:cs="Times New Roman"/>
          <w:b/>
          <w:bCs/>
          <w:color w:val="000000" w:themeColor="text1"/>
        </w:rPr>
        <w:t>On the unintended consequence of area stigmatisation: selective flows of residents in and out of Swedish vulnerable area</w:t>
      </w:r>
    </w:p>
    <w:p w14:paraId="1BE72A2A" w14:textId="77777777" w:rsidR="00E5344C" w:rsidRPr="00E5344C" w:rsidRDefault="00E5344C">
      <w:pPr>
        <w:rPr>
          <w:rFonts w:ascii="Times New Roman" w:hAnsi="Times New Roman" w:cs="Times New Roman"/>
          <w:b/>
          <w:bCs/>
          <w:color w:val="000000" w:themeColor="text1"/>
        </w:rPr>
      </w:pPr>
    </w:p>
    <w:p w14:paraId="597388B3" w14:textId="77777777" w:rsidR="00E5344C" w:rsidRPr="00E5344C" w:rsidRDefault="00E5344C" w:rsidP="00E5344C">
      <w:pPr>
        <w:jc w:val="center"/>
        <w:rPr>
          <w:rFonts w:ascii="Times New Roman" w:hAnsi="Times New Roman" w:cs="Times New Roman"/>
          <w:color w:val="000000" w:themeColor="text1"/>
          <w:lang w:val="pl-PL"/>
        </w:rPr>
      </w:pPr>
      <w:r w:rsidRPr="00E5344C">
        <w:rPr>
          <w:rFonts w:ascii="Times New Roman" w:hAnsi="Times New Roman" w:cs="Times New Roman"/>
          <w:color w:val="000000" w:themeColor="text1"/>
          <w:lang w:val="pl-PL"/>
        </w:rPr>
        <w:t>Juta Kawalerowicz</w:t>
      </w:r>
    </w:p>
    <w:p w14:paraId="405016F7" w14:textId="2D2C2464" w:rsidR="00E5344C" w:rsidRPr="00E5344C" w:rsidRDefault="00C145C7" w:rsidP="00E5344C">
      <w:pPr>
        <w:jc w:val="center"/>
        <w:rPr>
          <w:rFonts w:ascii="Times New Roman" w:hAnsi="Times New Roman" w:cs="Times New Roman"/>
          <w:color w:val="000000" w:themeColor="text1"/>
        </w:rPr>
      </w:pPr>
      <w:r w:rsidRPr="00E5344C">
        <w:rPr>
          <w:rFonts w:ascii="Times New Roman" w:hAnsi="Times New Roman" w:cs="Times New Roman"/>
          <w:color w:val="000000" w:themeColor="text1"/>
        </w:rPr>
        <w:t>Department</w:t>
      </w:r>
      <w:r w:rsidR="00E5344C" w:rsidRPr="00E5344C">
        <w:rPr>
          <w:rFonts w:ascii="Times New Roman" w:hAnsi="Times New Roman" w:cs="Times New Roman"/>
          <w:color w:val="000000" w:themeColor="text1"/>
        </w:rPr>
        <w:t xml:space="preserve"> of Human </w:t>
      </w:r>
      <w:r w:rsidRPr="00E5344C">
        <w:rPr>
          <w:rFonts w:ascii="Times New Roman" w:hAnsi="Times New Roman" w:cs="Times New Roman"/>
          <w:color w:val="000000" w:themeColor="text1"/>
        </w:rPr>
        <w:t>Geography</w:t>
      </w:r>
      <w:r w:rsidR="00E5344C" w:rsidRPr="00E5344C">
        <w:rPr>
          <w:rFonts w:ascii="Times New Roman" w:hAnsi="Times New Roman" w:cs="Times New Roman"/>
          <w:color w:val="000000" w:themeColor="text1"/>
        </w:rPr>
        <w:t>, Stockholm University</w:t>
      </w:r>
    </w:p>
    <w:p w14:paraId="5B8DD6B3" w14:textId="77777777" w:rsidR="00E5344C" w:rsidRPr="00E5344C" w:rsidRDefault="00E5344C" w:rsidP="00E5344C">
      <w:pPr>
        <w:jc w:val="center"/>
        <w:rPr>
          <w:rFonts w:ascii="Times New Roman" w:hAnsi="Times New Roman" w:cs="Times New Roman"/>
          <w:color w:val="000000" w:themeColor="text1"/>
        </w:rPr>
      </w:pPr>
      <w:r w:rsidRPr="00E5344C">
        <w:rPr>
          <w:rFonts w:ascii="Times New Roman" w:hAnsi="Times New Roman" w:cs="Times New Roman"/>
          <w:color w:val="000000" w:themeColor="text1"/>
        </w:rPr>
        <w:t xml:space="preserve">Gabriella </w:t>
      </w:r>
      <w:proofErr w:type="spellStart"/>
      <w:r w:rsidRPr="00E5344C">
        <w:rPr>
          <w:rFonts w:ascii="Times New Roman" w:hAnsi="Times New Roman" w:cs="Times New Roman"/>
          <w:color w:val="000000" w:themeColor="text1"/>
        </w:rPr>
        <w:t>Elgenius</w:t>
      </w:r>
      <w:proofErr w:type="spellEnd"/>
    </w:p>
    <w:p w14:paraId="6B726A1D" w14:textId="77777777" w:rsidR="00E5344C" w:rsidRDefault="00E5344C" w:rsidP="00E5344C">
      <w:pPr>
        <w:jc w:val="center"/>
        <w:rPr>
          <w:rFonts w:ascii="Times New Roman" w:hAnsi="Times New Roman" w:cs="Times New Roman"/>
          <w:color w:val="000000" w:themeColor="text1"/>
        </w:rPr>
      </w:pPr>
      <w:r w:rsidRPr="00E5344C">
        <w:rPr>
          <w:rFonts w:ascii="Times New Roman" w:hAnsi="Times New Roman" w:cs="Times New Roman"/>
          <w:color w:val="000000" w:themeColor="text1"/>
          <w:shd w:val="clear" w:color="auto" w:fill="FFFFFF"/>
        </w:rPr>
        <w:t>Department of Sociology and Work Science</w:t>
      </w:r>
      <w:r w:rsidRPr="00E5344C">
        <w:rPr>
          <w:rFonts w:ascii="Times New Roman" w:hAnsi="Times New Roman" w:cs="Times New Roman"/>
          <w:color w:val="000000" w:themeColor="text1"/>
        </w:rPr>
        <w:t xml:space="preserve">, </w:t>
      </w:r>
      <w:r w:rsidRPr="00E5344C">
        <w:rPr>
          <w:rFonts w:ascii="Times New Roman" w:hAnsi="Times New Roman" w:cs="Times New Roman"/>
          <w:color w:val="000000" w:themeColor="text1"/>
          <w:shd w:val="clear" w:color="auto" w:fill="FFFFFF"/>
        </w:rPr>
        <w:t>Gothenburg</w:t>
      </w:r>
      <w:r w:rsidRPr="00E5344C">
        <w:rPr>
          <w:rFonts w:ascii="Times New Roman" w:hAnsi="Times New Roman" w:cs="Times New Roman"/>
          <w:color w:val="000000" w:themeColor="text1"/>
        </w:rPr>
        <w:t xml:space="preserve"> University</w:t>
      </w:r>
    </w:p>
    <w:p w14:paraId="52E3C57F" w14:textId="77777777" w:rsidR="00972C64" w:rsidRPr="00E5344C" w:rsidRDefault="00972C64">
      <w:pPr>
        <w:rPr>
          <w:rFonts w:ascii="Times New Roman" w:hAnsi="Times New Roman" w:cs="Times New Roman"/>
          <w:color w:val="000000" w:themeColor="text1"/>
        </w:rPr>
      </w:pPr>
    </w:p>
    <w:p w14:paraId="6A5F67E3" w14:textId="1D367EDB" w:rsidR="00972C64" w:rsidRPr="00E5344C" w:rsidRDefault="00972C64">
      <w:pPr>
        <w:rPr>
          <w:rFonts w:ascii="Times New Roman" w:hAnsi="Times New Roman" w:cs="Times New Roman"/>
          <w:color w:val="000000" w:themeColor="text1"/>
        </w:rPr>
      </w:pPr>
      <w:r w:rsidRPr="00E5344C">
        <w:rPr>
          <w:rFonts w:ascii="Times New Roman" w:hAnsi="Times New Roman" w:cs="Times New Roman"/>
          <w:color w:val="000000" w:themeColor="text1"/>
        </w:rPr>
        <w:t xml:space="preserve">In this paper, we use Swedish register data </w:t>
      </w:r>
      <w:r w:rsidR="00E5344C">
        <w:rPr>
          <w:rFonts w:ascii="Times New Roman" w:hAnsi="Times New Roman" w:cs="Times New Roman"/>
          <w:color w:val="000000" w:themeColor="text1"/>
        </w:rPr>
        <w:t xml:space="preserve">and regression analysis </w:t>
      </w:r>
      <w:r w:rsidRPr="00E5344C">
        <w:rPr>
          <w:rFonts w:ascii="Times New Roman" w:hAnsi="Times New Roman" w:cs="Times New Roman"/>
          <w:color w:val="000000" w:themeColor="text1"/>
        </w:rPr>
        <w:t>to estimate the extent to which putting an area on the police-denominated list of vulnerable areas (</w:t>
      </w:r>
      <w:proofErr w:type="spellStart"/>
      <w:r w:rsidRPr="00C145C7">
        <w:rPr>
          <w:rFonts w:ascii="Times New Roman" w:hAnsi="Times New Roman" w:cs="Times New Roman"/>
          <w:i/>
          <w:iCs/>
          <w:color w:val="000000" w:themeColor="text1"/>
        </w:rPr>
        <w:t>utsatta</w:t>
      </w:r>
      <w:proofErr w:type="spellEnd"/>
      <w:r w:rsidRPr="00C145C7">
        <w:rPr>
          <w:rFonts w:ascii="Times New Roman" w:hAnsi="Times New Roman" w:cs="Times New Roman"/>
          <w:i/>
          <w:iCs/>
          <w:color w:val="000000" w:themeColor="text1"/>
        </w:rPr>
        <w:t xml:space="preserve"> </w:t>
      </w:r>
      <w:proofErr w:type="spellStart"/>
      <w:r w:rsidRPr="00C145C7">
        <w:rPr>
          <w:rFonts w:ascii="Times New Roman" w:hAnsi="Times New Roman" w:cs="Times New Roman"/>
          <w:i/>
          <w:iCs/>
          <w:color w:val="000000" w:themeColor="text1"/>
        </w:rPr>
        <w:t>områden</w:t>
      </w:r>
      <w:proofErr w:type="spellEnd"/>
      <w:r w:rsidRPr="00E5344C">
        <w:rPr>
          <w:rFonts w:ascii="Times New Roman" w:hAnsi="Times New Roman" w:cs="Times New Roman"/>
          <w:color w:val="000000" w:themeColor="text1"/>
        </w:rPr>
        <w:t xml:space="preserve">) affects the </w:t>
      </w:r>
      <w:r w:rsidR="00E5344C">
        <w:rPr>
          <w:rFonts w:ascii="Times New Roman" w:hAnsi="Times New Roman" w:cs="Times New Roman"/>
          <w:color w:val="000000" w:themeColor="text1"/>
        </w:rPr>
        <w:t>flow</w:t>
      </w:r>
      <w:r w:rsidRPr="00E5344C">
        <w:rPr>
          <w:rFonts w:ascii="Times New Roman" w:hAnsi="Times New Roman" w:cs="Times New Roman"/>
          <w:color w:val="000000" w:themeColor="text1"/>
        </w:rPr>
        <w:t xml:space="preserve"> of residents in and out of these areas. We hypothesise that putting areas on a publicised list makes these areas less sought after incentivises </w:t>
      </w:r>
      <w:r w:rsidR="00B332AE">
        <w:rPr>
          <w:rFonts w:ascii="Times New Roman" w:hAnsi="Times New Roman" w:cs="Times New Roman"/>
          <w:color w:val="000000" w:themeColor="text1"/>
        </w:rPr>
        <w:t xml:space="preserve">residents </w:t>
      </w:r>
      <w:r w:rsidRPr="00E5344C">
        <w:rPr>
          <w:rFonts w:ascii="Times New Roman" w:hAnsi="Times New Roman" w:cs="Times New Roman"/>
          <w:color w:val="000000" w:themeColor="text1"/>
        </w:rPr>
        <w:t xml:space="preserve">to move out. </w:t>
      </w:r>
      <w:r w:rsidR="00E5344C">
        <w:rPr>
          <w:rFonts w:ascii="Times New Roman" w:hAnsi="Times New Roman" w:cs="Times New Roman"/>
          <w:color w:val="000000" w:themeColor="text1"/>
        </w:rPr>
        <w:t>Recent</w:t>
      </w:r>
      <w:r w:rsidRPr="00E5344C">
        <w:rPr>
          <w:rFonts w:ascii="Times New Roman" w:hAnsi="Times New Roman" w:cs="Times New Roman"/>
          <w:color w:val="000000" w:themeColor="text1"/>
        </w:rPr>
        <w:t xml:space="preserve"> research observed that putting areas on the vulnerable areas list is associated with a drop in housing prices</w:t>
      </w:r>
      <w:r w:rsidR="00E5344C">
        <w:rPr>
          <w:rFonts w:ascii="Times New Roman" w:hAnsi="Times New Roman" w:cs="Times New Roman"/>
          <w:color w:val="000000" w:themeColor="text1"/>
        </w:rPr>
        <w:t xml:space="preserve"> (Andersson et al., 2023)</w:t>
      </w:r>
      <w:r w:rsidRPr="00E5344C">
        <w:rPr>
          <w:rFonts w:ascii="Times New Roman" w:hAnsi="Times New Roman" w:cs="Times New Roman"/>
          <w:color w:val="000000" w:themeColor="text1"/>
        </w:rPr>
        <w:t xml:space="preserve">, this research is an extension of this inquiry and will focus on flows of residents. Even though area policies such as the police list of vulnerable areas list may be well intended with the objective of focusing resources on improving living conditions in these areas, they may unintentionally create a situation where the outcome is </w:t>
      </w:r>
      <w:r w:rsidR="00E5344C" w:rsidRPr="00E5344C">
        <w:rPr>
          <w:rFonts w:ascii="Times New Roman" w:hAnsi="Times New Roman" w:cs="Times New Roman"/>
          <w:color w:val="000000" w:themeColor="text1"/>
        </w:rPr>
        <w:t xml:space="preserve">a </w:t>
      </w:r>
      <w:r w:rsidRPr="00E5344C">
        <w:rPr>
          <w:rFonts w:ascii="Times New Roman" w:hAnsi="Times New Roman" w:cs="Times New Roman"/>
          <w:color w:val="000000" w:themeColor="text1"/>
        </w:rPr>
        <w:t>further concentration of poverty, which may only escalate existing problems</w:t>
      </w:r>
      <w:r w:rsidR="009C732A">
        <w:rPr>
          <w:rFonts w:ascii="Times New Roman" w:hAnsi="Times New Roman" w:cs="Times New Roman"/>
          <w:color w:val="000000" w:themeColor="text1"/>
        </w:rPr>
        <w:t xml:space="preserve">. </w:t>
      </w:r>
      <w:r w:rsidR="00791122">
        <w:rPr>
          <w:rFonts w:ascii="Times New Roman" w:hAnsi="Times New Roman" w:cs="Times New Roman"/>
          <w:color w:val="000000" w:themeColor="text1"/>
        </w:rPr>
        <w:t>Moreover, we address t</w:t>
      </w:r>
      <w:r w:rsidR="003E10EF">
        <w:rPr>
          <w:rFonts w:ascii="Times New Roman" w:hAnsi="Times New Roman" w:cs="Times New Roman"/>
          <w:color w:val="000000" w:themeColor="text1"/>
        </w:rPr>
        <w:t xml:space="preserve">he </w:t>
      </w:r>
      <w:r w:rsidR="00F94799">
        <w:rPr>
          <w:rFonts w:ascii="Times New Roman" w:hAnsi="Times New Roman" w:cs="Times New Roman"/>
          <w:color w:val="000000" w:themeColor="text1"/>
        </w:rPr>
        <w:t xml:space="preserve">lived experiences of </w:t>
      </w:r>
      <w:r w:rsidR="008E5FBA">
        <w:rPr>
          <w:rFonts w:ascii="Times New Roman" w:hAnsi="Times New Roman" w:cs="Times New Roman"/>
          <w:color w:val="000000" w:themeColor="text1"/>
        </w:rPr>
        <w:t xml:space="preserve">residing in </w:t>
      </w:r>
      <w:r w:rsidR="00571911">
        <w:rPr>
          <w:rFonts w:ascii="Times New Roman" w:hAnsi="Times New Roman" w:cs="Times New Roman"/>
          <w:color w:val="000000" w:themeColor="text1"/>
        </w:rPr>
        <w:t xml:space="preserve">an area </w:t>
      </w:r>
      <w:r w:rsidR="008E5FBA">
        <w:rPr>
          <w:rFonts w:ascii="Times New Roman" w:hAnsi="Times New Roman" w:cs="Times New Roman"/>
          <w:color w:val="000000" w:themeColor="text1"/>
        </w:rPr>
        <w:t xml:space="preserve">on the </w:t>
      </w:r>
      <w:r w:rsidR="006A6363">
        <w:rPr>
          <w:rFonts w:ascii="Times New Roman" w:hAnsi="Times New Roman" w:cs="Times New Roman"/>
          <w:color w:val="000000" w:themeColor="text1"/>
        </w:rPr>
        <w:t>police-denominated</w:t>
      </w:r>
      <w:r w:rsidR="00571911">
        <w:rPr>
          <w:rFonts w:ascii="Times New Roman" w:hAnsi="Times New Roman" w:cs="Times New Roman"/>
          <w:color w:val="000000" w:themeColor="text1"/>
        </w:rPr>
        <w:t xml:space="preserve"> </w:t>
      </w:r>
      <w:r w:rsidR="006A6363">
        <w:rPr>
          <w:rFonts w:ascii="Times New Roman" w:hAnsi="Times New Roman" w:cs="Times New Roman"/>
          <w:color w:val="000000" w:themeColor="text1"/>
        </w:rPr>
        <w:t>list</w:t>
      </w:r>
      <w:r w:rsidR="00A97A1E">
        <w:rPr>
          <w:rFonts w:ascii="Times New Roman" w:hAnsi="Times New Roman" w:cs="Times New Roman"/>
          <w:color w:val="000000" w:themeColor="text1"/>
        </w:rPr>
        <w:t xml:space="preserve"> and </w:t>
      </w:r>
      <w:r w:rsidR="00C66611">
        <w:rPr>
          <w:rFonts w:ascii="Times New Roman" w:hAnsi="Times New Roman" w:cs="Times New Roman"/>
          <w:color w:val="000000" w:themeColor="text1"/>
        </w:rPr>
        <w:t xml:space="preserve">outline key themes </w:t>
      </w:r>
      <w:r w:rsidR="00A97A1E">
        <w:rPr>
          <w:rFonts w:ascii="Times New Roman" w:hAnsi="Times New Roman" w:cs="Times New Roman"/>
          <w:color w:val="000000" w:themeColor="text1"/>
        </w:rPr>
        <w:t xml:space="preserve">that contribute towards explaining </w:t>
      </w:r>
      <w:r w:rsidR="009872D4">
        <w:rPr>
          <w:rFonts w:ascii="Times New Roman" w:hAnsi="Times New Roman" w:cs="Times New Roman"/>
          <w:color w:val="000000" w:themeColor="text1"/>
        </w:rPr>
        <w:t xml:space="preserve">the quantitative </w:t>
      </w:r>
      <w:r w:rsidR="00411D07">
        <w:rPr>
          <w:rFonts w:ascii="Times New Roman" w:hAnsi="Times New Roman" w:cs="Times New Roman"/>
          <w:color w:val="000000" w:themeColor="text1"/>
        </w:rPr>
        <w:t xml:space="preserve">patterns above. We do so </w:t>
      </w:r>
      <w:r w:rsidR="00C66611">
        <w:rPr>
          <w:rFonts w:ascii="Times New Roman" w:hAnsi="Times New Roman" w:cs="Times New Roman"/>
          <w:color w:val="000000" w:themeColor="text1"/>
        </w:rPr>
        <w:t xml:space="preserve">with </w:t>
      </w:r>
      <w:r w:rsidR="006A6363">
        <w:rPr>
          <w:rFonts w:ascii="Times New Roman" w:hAnsi="Times New Roman" w:cs="Times New Roman"/>
          <w:color w:val="000000" w:themeColor="text1"/>
        </w:rPr>
        <w:t>help of a</w:t>
      </w:r>
      <w:r w:rsidR="00F94799">
        <w:rPr>
          <w:rFonts w:ascii="Times New Roman" w:hAnsi="Times New Roman" w:cs="Times New Roman"/>
          <w:color w:val="000000" w:themeColor="text1"/>
        </w:rPr>
        <w:t xml:space="preserve"> </w:t>
      </w:r>
      <w:r w:rsidR="003C0A72">
        <w:rPr>
          <w:rFonts w:ascii="Times New Roman" w:hAnsi="Times New Roman" w:cs="Times New Roman"/>
          <w:color w:val="000000" w:themeColor="text1"/>
        </w:rPr>
        <w:t xml:space="preserve">large-scale qualitative dataset </w:t>
      </w:r>
      <w:r w:rsidR="006A6363">
        <w:rPr>
          <w:rFonts w:ascii="Times New Roman" w:hAnsi="Times New Roman" w:cs="Times New Roman"/>
          <w:color w:val="000000" w:themeColor="text1"/>
        </w:rPr>
        <w:t xml:space="preserve">and semi-structured interviews </w:t>
      </w:r>
      <w:r w:rsidR="00791122">
        <w:rPr>
          <w:rFonts w:ascii="Times New Roman" w:hAnsi="Times New Roman" w:cs="Times New Roman"/>
          <w:color w:val="000000" w:themeColor="text1"/>
        </w:rPr>
        <w:t xml:space="preserve">collected 2019 -2023 </w:t>
      </w:r>
      <w:r w:rsidR="00666568">
        <w:rPr>
          <w:rFonts w:ascii="Times New Roman" w:hAnsi="Times New Roman" w:cs="Times New Roman"/>
          <w:color w:val="000000" w:themeColor="text1"/>
        </w:rPr>
        <w:t>with residents</w:t>
      </w:r>
      <w:r w:rsidR="00791122">
        <w:rPr>
          <w:rFonts w:ascii="Times New Roman" w:hAnsi="Times New Roman" w:cs="Times New Roman"/>
          <w:color w:val="000000" w:themeColor="text1"/>
        </w:rPr>
        <w:t xml:space="preserve">, </w:t>
      </w:r>
      <w:r w:rsidR="00666568">
        <w:rPr>
          <w:rFonts w:ascii="Times New Roman" w:hAnsi="Times New Roman" w:cs="Times New Roman"/>
          <w:color w:val="000000" w:themeColor="text1"/>
        </w:rPr>
        <w:t xml:space="preserve">civil society actors </w:t>
      </w:r>
      <w:r w:rsidR="00791122">
        <w:rPr>
          <w:rFonts w:ascii="Times New Roman" w:hAnsi="Times New Roman" w:cs="Times New Roman"/>
          <w:color w:val="000000" w:themeColor="text1"/>
        </w:rPr>
        <w:t xml:space="preserve">and </w:t>
      </w:r>
      <w:r w:rsidR="00411D07">
        <w:rPr>
          <w:rFonts w:ascii="Times New Roman" w:hAnsi="Times New Roman" w:cs="Times New Roman"/>
          <w:color w:val="000000" w:themeColor="text1"/>
        </w:rPr>
        <w:t xml:space="preserve">other </w:t>
      </w:r>
      <w:r w:rsidR="00791122">
        <w:rPr>
          <w:rFonts w:ascii="Times New Roman" w:hAnsi="Times New Roman" w:cs="Times New Roman"/>
          <w:color w:val="000000" w:themeColor="text1"/>
        </w:rPr>
        <w:t xml:space="preserve">stakeholders </w:t>
      </w:r>
      <w:r w:rsidR="00666568">
        <w:rPr>
          <w:rFonts w:ascii="Times New Roman" w:hAnsi="Times New Roman" w:cs="Times New Roman"/>
          <w:color w:val="000000" w:themeColor="text1"/>
        </w:rPr>
        <w:t xml:space="preserve">in five </w:t>
      </w:r>
      <w:r w:rsidR="00791122">
        <w:rPr>
          <w:rFonts w:ascii="Times New Roman" w:hAnsi="Times New Roman" w:cs="Times New Roman"/>
          <w:color w:val="000000" w:themeColor="text1"/>
        </w:rPr>
        <w:t xml:space="preserve">vulnerable </w:t>
      </w:r>
      <w:r w:rsidR="00666568">
        <w:rPr>
          <w:rFonts w:ascii="Times New Roman" w:hAnsi="Times New Roman" w:cs="Times New Roman"/>
          <w:color w:val="000000" w:themeColor="text1"/>
        </w:rPr>
        <w:t>areas in Sweden.</w:t>
      </w:r>
    </w:p>
    <w:sectPr w:rsidR="00972C64" w:rsidRPr="00E534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C64"/>
    <w:rsid w:val="00246593"/>
    <w:rsid w:val="00331A87"/>
    <w:rsid w:val="003659AD"/>
    <w:rsid w:val="003C0A72"/>
    <w:rsid w:val="003E10EF"/>
    <w:rsid w:val="00411D07"/>
    <w:rsid w:val="00497568"/>
    <w:rsid w:val="00571911"/>
    <w:rsid w:val="00666568"/>
    <w:rsid w:val="006A6363"/>
    <w:rsid w:val="00791122"/>
    <w:rsid w:val="008E5FBA"/>
    <w:rsid w:val="00972C64"/>
    <w:rsid w:val="009872D4"/>
    <w:rsid w:val="009C33B3"/>
    <w:rsid w:val="009C732A"/>
    <w:rsid w:val="00A97A1E"/>
    <w:rsid w:val="00B332AE"/>
    <w:rsid w:val="00C145C7"/>
    <w:rsid w:val="00C66611"/>
    <w:rsid w:val="00E5344C"/>
    <w:rsid w:val="00E6216A"/>
    <w:rsid w:val="00F94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1F5F1"/>
  <w15:chartTrackingRefBased/>
  <w15:docId w15:val="{D7B443EE-122F-214E-A51A-6F2964405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C33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252</Words>
  <Characters>1341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Juta Kawalerowicz</dc:creator>
  <cp:keywords/>
  <dc:description/>
  <cp:lastModifiedBy>Juta Kawalerowicz</cp:lastModifiedBy>
  <cp:revision>22</cp:revision>
  <dcterms:created xsi:type="dcterms:W3CDTF">2023-12-23T07:12:00Z</dcterms:created>
  <dcterms:modified xsi:type="dcterms:W3CDTF">2024-02-29T19:22:00Z</dcterms:modified>
</cp:coreProperties>
</file>