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C77A" w14:textId="64A1D79C" w:rsidR="00B7681D" w:rsidRPr="00EB7F7B" w:rsidRDefault="002F6B42">
      <w:pPr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Municipal healthcare professionals</w:t>
      </w:r>
      <w:r w:rsidR="00234A6B">
        <w:rPr>
          <w:rFonts w:asciiTheme="majorHAnsi" w:hAnsiTheme="majorHAnsi" w:cstheme="majorHAnsi"/>
          <w:b/>
          <w:bCs/>
          <w:lang w:val="en-US"/>
        </w:rPr>
        <w:t xml:space="preserve">’ experiences as </w:t>
      </w:r>
      <w:r w:rsidR="00234A6B" w:rsidRPr="00042167">
        <w:rPr>
          <w:rFonts w:asciiTheme="majorHAnsi" w:hAnsiTheme="majorHAnsi" w:cstheme="majorHAnsi"/>
          <w:b/>
          <w:bCs/>
          <w:i/>
          <w:iCs/>
          <w:lang w:val="en-US"/>
        </w:rPr>
        <w:t>end-users</w:t>
      </w:r>
      <w:r w:rsidR="00234A6B">
        <w:rPr>
          <w:rFonts w:asciiTheme="majorHAnsi" w:hAnsiTheme="majorHAnsi" w:cstheme="majorHAnsi"/>
          <w:b/>
          <w:bCs/>
          <w:lang w:val="en-US"/>
        </w:rPr>
        <w:t xml:space="preserve"> in the </w:t>
      </w:r>
      <w:r w:rsidR="00D65BD6">
        <w:rPr>
          <w:rFonts w:asciiTheme="majorHAnsi" w:hAnsiTheme="majorHAnsi" w:cstheme="majorHAnsi"/>
          <w:b/>
          <w:bCs/>
          <w:lang w:val="en-US"/>
        </w:rPr>
        <w:t xml:space="preserve">digital-transformed healthcare </w:t>
      </w:r>
    </w:p>
    <w:p w14:paraId="5F13E52B" w14:textId="6C9F0320" w:rsidR="000C5524" w:rsidRPr="00EB7F7B" w:rsidRDefault="00145F50" w:rsidP="000C5524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Given the unprecedent technological development, a</w:t>
      </w:r>
      <w:r w:rsidR="003F024B" w:rsidRPr="00EB7F7B">
        <w:rPr>
          <w:rFonts w:asciiTheme="majorHAnsi" w:hAnsiTheme="majorHAnsi" w:cstheme="majorHAnsi"/>
          <w:lang w:val="en-US"/>
        </w:rPr>
        <w:t xml:space="preserve"> </w:t>
      </w:r>
      <w:r w:rsidR="00B7681D" w:rsidRPr="00EB7F7B">
        <w:rPr>
          <w:rFonts w:asciiTheme="majorHAnsi" w:hAnsiTheme="majorHAnsi" w:cstheme="majorHAnsi"/>
          <w:lang w:val="en-US"/>
        </w:rPr>
        <w:t xml:space="preserve">remarkable </w:t>
      </w:r>
      <w:r w:rsidR="003F024B" w:rsidRPr="00EB7F7B">
        <w:rPr>
          <w:rFonts w:asciiTheme="majorHAnsi" w:hAnsiTheme="majorHAnsi" w:cstheme="majorHAnsi"/>
          <w:lang w:val="en-US"/>
        </w:rPr>
        <w:t>body of literature that examines digital technologies in the healthcare services domain</w:t>
      </w:r>
      <w:r w:rsidR="00384BA6" w:rsidRPr="00EB7F7B">
        <w:rPr>
          <w:rFonts w:asciiTheme="majorHAnsi" w:hAnsiTheme="majorHAnsi" w:cstheme="majorHAnsi"/>
          <w:lang w:val="en-US"/>
        </w:rPr>
        <w:t xml:space="preserve"> is </w:t>
      </w:r>
      <w:r>
        <w:rPr>
          <w:rFonts w:asciiTheme="majorHAnsi" w:hAnsiTheme="majorHAnsi" w:cstheme="majorHAnsi"/>
          <w:lang w:val="en-US"/>
        </w:rPr>
        <w:t>expanding</w:t>
      </w:r>
      <w:r w:rsidR="00384BA6" w:rsidRPr="00EB7F7B">
        <w:rPr>
          <w:rFonts w:asciiTheme="majorHAnsi" w:hAnsiTheme="majorHAnsi" w:cstheme="majorHAnsi"/>
          <w:lang w:val="en-US"/>
        </w:rPr>
        <w:t>. As digitalization is capillary flooding welfare services</w:t>
      </w:r>
      <w:r w:rsidR="003F024B" w:rsidRPr="00EB7F7B">
        <w:rPr>
          <w:rFonts w:asciiTheme="majorHAnsi" w:hAnsiTheme="majorHAnsi" w:cstheme="majorHAnsi"/>
          <w:lang w:val="en-US"/>
        </w:rPr>
        <w:t xml:space="preserve">, </w:t>
      </w:r>
      <w:r w:rsidR="00B7681D" w:rsidRPr="00EB7F7B">
        <w:rPr>
          <w:rFonts w:asciiTheme="majorHAnsi" w:hAnsiTheme="majorHAnsi" w:cstheme="majorHAnsi"/>
          <w:lang w:val="en-US"/>
        </w:rPr>
        <w:t>unpacking</w:t>
      </w:r>
      <w:r w:rsidR="003F024B" w:rsidRPr="00EB7F7B">
        <w:rPr>
          <w:rFonts w:asciiTheme="majorHAnsi" w:hAnsiTheme="majorHAnsi" w:cstheme="majorHAnsi"/>
          <w:lang w:val="en-US"/>
        </w:rPr>
        <w:t xml:space="preserve"> the</w:t>
      </w:r>
      <w:r w:rsidR="00B7681D" w:rsidRPr="00EB7F7B">
        <w:rPr>
          <w:rFonts w:asciiTheme="majorHAnsi" w:hAnsiTheme="majorHAnsi" w:cstheme="majorHAnsi"/>
          <w:lang w:val="en-US"/>
        </w:rPr>
        <w:t xml:space="preserve"> rationality(s) behind such</w:t>
      </w:r>
      <w:r w:rsidR="003F024B" w:rsidRPr="00EB7F7B">
        <w:rPr>
          <w:rFonts w:asciiTheme="majorHAnsi" w:hAnsiTheme="majorHAnsi" w:cstheme="majorHAnsi"/>
          <w:lang w:val="en-US"/>
        </w:rPr>
        <w:t xml:space="preserve"> digital transformation and the implications for poli</w:t>
      </w:r>
      <w:r w:rsidR="003F024B" w:rsidRPr="00EB7F7B">
        <w:rPr>
          <w:rFonts w:asciiTheme="majorHAnsi" w:hAnsiTheme="majorHAnsi" w:cstheme="majorHAnsi"/>
          <w:lang w:val="en-US"/>
        </w:rPr>
        <w:t xml:space="preserve">tical and legal </w:t>
      </w:r>
      <w:r w:rsidR="003F024B" w:rsidRPr="00EB7F7B">
        <w:rPr>
          <w:rFonts w:asciiTheme="majorHAnsi" w:hAnsiTheme="majorHAnsi" w:cstheme="majorHAnsi"/>
          <w:lang w:val="en-US"/>
        </w:rPr>
        <w:t>responses, care practice</w:t>
      </w:r>
      <w:r w:rsidR="000C5524" w:rsidRPr="00EB7F7B">
        <w:rPr>
          <w:rFonts w:asciiTheme="majorHAnsi" w:hAnsiTheme="majorHAnsi" w:cstheme="majorHAnsi"/>
          <w:lang w:val="en-US"/>
        </w:rPr>
        <w:t xml:space="preserve"> and relations</w:t>
      </w:r>
      <w:r w:rsidR="003F024B" w:rsidRPr="00EB7F7B">
        <w:rPr>
          <w:rFonts w:asciiTheme="majorHAnsi" w:hAnsiTheme="majorHAnsi" w:cstheme="majorHAnsi"/>
          <w:lang w:val="en-US"/>
        </w:rPr>
        <w:t xml:space="preserve">, healthcare </w:t>
      </w:r>
      <w:r w:rsidR="003F024B" w:rsidRPr="00EB7F7B">
        <w:rPr>
          <w:rFonts w:asciiTheme="majorHAnsi" w:hAnsiTheme="majorHAnsi" w:cstheme="majorHAnsi"/>
          <w:lang w:val="en-US"/>
        </w:rPr>
        <w:t xml:space="preserve">services’ </w:t>
      </w:r>
      <w:r w:rsidR="003F024B" w:rsidRPr="00EB7F7B">
        <w:rPr>
          <w:rFonts w:asciiTheme="majorHAnsi" w:hAnsiTheme="majorHAnsi" w:cstheme="majorHAnsi"/>
          <w:lang w:val="en-US"/>
        </w:rPr>
        <w:t>professionals</w:t>
      </w:r>
      <w:r w:rsidR="003F024B" w:rsidRPr="00EB7F7B">
        <w:rPr>
          <w:rFonts w:asciiTheme="majorHAnsi" w:hAnsiTheme="majorHAnsi" w:cstheme="majorHAnsi"/>
          <w:lang w:val="en-US"/>
        </w:rPr>
        <w:t xml:space="preserve"> and </w:t>
      </w:r>
      <w:r w:rsidR="003F024B" w:rsidRPr="00EB7F7B">
        <w:rPr>
          <w:rFonts w:asciiTheme="majorHAnsi" w:hAnsiTheme="majorHAnsi" w:cstheme="majorHAnsi"/>
          <w:lang w:val="en-US"/>
        </w:rPr>
        <w:t>users, and citizens in general</w:t>
      </w:r>
      <w:r w:rsidR="00384BA6" w:rsidRPr="00EB7F7B">
        <w:rPr>
          <w:rFonts w:asciiTheme="majorHAnsi" w:hAnsiTheme="majorHAnsi" w:cstheme="majorHAnsi"/>
          <w:lang w:val="en-US"/>
        </w:rPr>
        <w:t xml:space="preserve"> is vital</w:t>
      </w:r>
      <w:r w:rsidR="003F024B" w:rsidRPr="00EB7F7B">
        <w:rPr>
          <w:rFonts w:asciiTheme="majorHAnsi" w:hAnsiTheme="majorHAnsi" w:cstheme="majorHAnsi"/>
          <w:lang w:val="en-US"/>
        </w:rPr>
        <w:t>.</w:t>
      </w:r>
      <w:r w:rsidR="00B7681D" w:rsidRPr="00EB7F7B">
        <w:rPr>
          <w:rFonts w:asciiTheme="majorHAnsi" w:hAnsiTheme="majorHAnsi" w:cstheme="majorHAnsi"/>
          <w:lang w:val="en-US"/>
        </w:rPr>
        <w:t xml:space="preserve"> </w:t>
      </w:r>
      <w:r w:rsidR="00B7681D" w:rsidRPr="00EB7F7B">
        <w:rPr>
          <w:rFonts w:asciiTheme="majorHAnsi" w:hAnsiTheme="majorHAnsi" w:cstheme="majorHAnsi"/>
          <w:lang w:val="en-US"/>
        </w:rPr>
        <w:t xml:space="preserve">The study </w:t>
      </w:r>
      <w:r w:rsidR="000C5524" w:rsidRPr="00EB7F7B">
        <w:rPr>
          <w:rFonts w:asciiTheme="majorHAnsi" w:hAnsiTheme="majorHAnsi" w:cstheme="majorHAnsi"/>
          <w:lang w:val="en-US"/>
        </w:rPr>
        <w:t>presented here</w:t>
      </w:r>
      <w:r w:rsidR="00B7681D" w:rsidRPr="00EB7F7B">
        <w:rPr>
          <w:rFonts w:asciiTheme="majorHAnsi" w:hAnsiTheme="majorHAnsi" w:cstheme="majorHAnsi"/>
          <w:lang w:val="en-US"/>
        </w:rPr>
        <w:t xml:space="preserve"> </w:t>
      </w:r>
      <w:r w:rsidR="00384BA6" w:rsidRPr="00EB7F7B">
        <w:rPr>
          <w:rFonts w:asciiTheme="majorHAnsi" w:hAnsiTheme="majorHAnsi" w:cstheme="majorHAnsi"/>
          <w:lang w:val="en-US"/>
        </w:rPr>
        <w:t>belongs</w:t>
      </w:r>
      <w:r w:rsidR="00B7681D" w:rsidRPr="00EB7F7B">
        <w:rPr>
          <w:rFonts w:asciiTheme="majorHAnsi" w:hAnsiTheme="majorHAnsi" w:cstheme="majorHAnsi"/>
          <w:lang w:val="en-US"/>
        </w:rPr>
        <w:t xml:space="preserve"> to the domain of critical digital health studies</w:t>
      </w:r>
      <w:r w:rsidR="00384BA6" w:rsidRPr="00EB7F7B">
        <w:rPr>
          <w:rFonts w:asciiTheme="majorHAnsi" w:hAnsiTheme="majorHAnsi" w:cstheme="majorHAnsi"/>
          <w:lang w:val="en-US"/>
        </w:rPr>
        <w:t>,</w:t>
      </w:r>
      <w:r w:rsidR="00B7681D" w:rsidRPr="00EB7F7B">
        <w:rPr>
          <w:rFonts w:asciiTheme="majorHAnsi" w:hAnsiTheme="majorHAnsi" w:cstheme="majorHAnsi"/>
          <w:lang w:val="en-US"/>
        </w:rPr>
        <w:t xml:space="preserve"> </w:t>
      </w:r>
      <w:r w:rsidR="00B7681D" w:rsidRPr="00EB7F7B">
        <w:rPr>
          <w:rFonts w:asciiTheme="majorHAnsi" w:hAnsiTheme="majorHAnsi" w:cstheme="majorHAnsi"/>
          <w:lang w:val="en-US"/>
        </w:rPr>
        <w:t xml:space="preserve">positioning </w:t>
      </w:r>
      <w:r w:rsidR="00B7681D" w:rsidRPr="00EB7F7B">
        <w:rPr>
          <w:rFonts w:asciiTheme="majorHAnsi" w:hAnsiTheme="majorHAnsi" w:cstheme="majorHAnsi"/>
          <w:lang w:val="en-US"/>
        </w:rPr>
        <w:t>digital health technologies</w:t>
      </w:r>
      <w:r w:rsidR="00B7681D" w:rsidRPr="00EB7F7B">
        <w:rPr>
          <w:rFonts w:asciiTheme="majorHAnsi" w:hAnsiTheme="majorHAnsi" w:cstheme="majorHAnsi"/>
          <w:lang w:val="en-US"/>
        </w:rPr>
        <w:t xml:space="preserve"> as</w:t>
      </w:r>
      <w:r w:rsidR="00B7681D" w:rsidRPr="00EB7F7B">
        <w:rPr>
          <w:rFonts w:asciiTheme="majorHAnsi" w:hAnsiTheme="majorHAnsi" w:cstheme="majorHAnsi"/>
          <w:lang w:val="en-US"/>
        </w:rPr>
        <w:t xml:space="preserve"> </w:t>
      </w:r>
      <w:r w:rsidR="00B7681D" w:rsidRPr="00EB7F7B">
        <w:rPr>
          <w:rFonts w:asciiTheme="majorHAnsi" w:hAnsiTheme="majorHAnsi" w:cstheme="majorHAnsi"/>
          <w:lang w:val="en-US"/>
        </w:rPr>
        <w:t>“</w:t>
      </w:r>
      <w:r w:rsidR="00B7681D" w:rsidRPr="00EB7F7B">
        <w:rPr>
          <w:rFonts w:asciiTheme="majorHAnsi" w:hAnsiTheme="majorHAnsi" w:cstheme="majorHAnsi"/>
          <w:lang w:val="en-US"/>
        </w:rPr>
        <w:t>sociocultural products located within pre-established circuits of discourse and meaning</w:t>
      </w:r>
      <w:r w:rsidR="00B7681D" w:rsidRPr="00EB7F7B">
        <w:rPr>
          <w:rFonts w:asciiTheme="majorHAnsi" w:hAnsiTheme="majorHAnsi" w:cstheme="majorHAnsi"/>
          <w:lang w:val="en-US"/>
        </w:rPr>
        <w:t>” (Lupton, 2014: 1349).</w:t>
      </w:r>
      <w:r w:rsidR="000C5524" w:rsidRPr="00EB7F7B">
        <w:rPr>
          <w:rFonts w:asciiTheme="majorHAnsi" w:hAnsiTheme="majorHAnsi" w:cstheme="majorHAnsi"/>
          <w:lang w:val="en-US"/>
        </w:rPr>
        <w:t xml:space="preserve"> </w:t>
      </w:r>
    </w:p>
    <w:p w14:paraId="20AF3689" w14:textId="730966BE" w:rsidR="00607278" w:rsidRPr="00EB7F7B" w:rsidRDefault="000C5524" w:rsidP="000C5524">
      <w:pPr>
        <w:rPr>
          <w:rFonts w:asciiTheme="majorHAnsi" w:hAnsiTheme="majorHAnsi" w:cstheme="majorHAnsi"/>
          <w:lang w:val="en-US"/>
        </w:rPr>
      </w:pPr>
      <w:r w:rsidRPr="00EB7F7B">
        <w:rPr>
          <w:rFonts w:asciiTheme="majorHAnsi" w:hAnsiTheme="majorHAnsi" w:cstheme="majorHAnsi"/>
          <w:lang w:val="en-US"/>
        </w:rPr>
        <w:t>In particular, t</w:t>
      </w:r>
      <w:r w:rsidRPr="00EB7F7B">
        <w:rPr>
          <w:rFonts w:asciiTheme="majorHAnsi" w:hAnsiTheme="majorHAnsi" w:cstheme="majorHAnsi"/>
          <w:lang w:val="en-US"/>
        </w:rPr>
        <w:t xml:space="preserve">he paper interrogates the meanings and the uses of a specific digital application from the perspective of the municipal, home-based healthcare services’ professionals working in Kristiansand (south of Norway). </w:t>
      </w:r>
      <w:r w:rsidR="00145F50">
        <w:rPr>
          <w:rFonts w:asciiTheme="majorHAnsi" w:hAnsiTheme="majorHAnsi" w:cstheme="majorHAnsi"/>
          <w:lang w:val="en-US"/>
        </w:rPr>
        <w:t>The municipal healthcare staff appears a valuable unit of analysis – that often is overlooked in the literature</w:t>
      </w:r>
      <w:r w:rsidR="00B80F78">
        <w:rPr>
          <w:rFonts w:asciiTheme="majorHAnsi" w:hAnsiTheme="majorHAnsi" w:cstheme="majorHAnsi"/>
          <w:lang w:val="en-US"/>
        </w:rPr>
        <w:t xml:space="preserve"> (Borg et al., 2023)</w:t>
      </w:r>
      <w:r w:rsidR="00D72A19">
        <w:rPr>
          <w:rFonts w:asciiTheme="majorHAnsi" w:hAnsiTheme="majorHAnsi" w:cstheme="majorHAnsi"/>
          <w:lang w:val="en-US"/>
        </w:rPr>
        <w:t xml:space="preserve">. </w:t>
      </w:r>
      <w:r w:rsidR="00D72A19">
        <w:rPr>
          <w:rFonts w:asciiTheme="majorHAnsi" w:hAnsiTheme="majorHAnsi" w:cstheme="majorHAnsi"/>
          <w:lang w:val="en-US"/>
        </w:rPr>
        <w:t>Considering them as users of welfare technology, as well as facilitators has become crucial (</w:t>
      </w:r>
      <w:proofErr w:type="spellStart"/>
      <w:r w:rsidR="00D72A19">
        <w:rPr>
          <w:rFonts w:asciiTheme="majorHAnsi" w:hAnsiTheme="majorHAnsi" w:cstheme="majorHAnsi"/>
          <w:lang w:val="en-US"/>
        </w:rPr>
        <w:t>Saborowski</w:t>
      </w:r>
      <w:proofErr w:type="spellEnd"/>
      <w:r w:rsidR="00D72A19">
        <w:rPr>
          <w:rFonts w:asciiTheme="majorHAnsi" w:hAnsiTheme="majorHAnsi" w:cstheme="majorHAnsi"/>
          <w:lang w:val="en-US"/>
        </w:rPr>
        <w:t xml:space="preserve"> &amp; </w:t>
      </w:r>
      <w:proofErr w:type="spellStart"/>
      <w:r w:rsidR="00D72A19">
        <w:rPr>
          <w:rFonts w:asciiTheme="majorHAnsi" w:hAnsiTheme="majorHAnsi" w:cstheme="majorHAnsi"/>
          <w:lang w:val="en-US"/>
        </w:rPr>
        <w:t>Kollak</w:t>
      </w:r>
      <w:proofErr w:type="spellEnd"/>
      <w:r w:rsidR="00D72A19">
        <w:rPr>
          <w:rFonts w:asciiTheme="majorHAnsi" w:hAnsiTheme="majorHAnsi" w:cstheme="majorHAnsi"/>
          <w:lang w:val="en-US"/>
        </w:rPr>
        <w:t xml:space="preserve">, 2015) </w:t>
      </w:r>
      <w:r w:rsidR="00145F50">
        <w:rPr>
          <w:rFonts w:asciiTheme="majorHAnsi" w:hAnsiTheme="majorHAnsi" w:cstheme="majorHAnsi"/>
          <w:lang w:val="en-US"/>
        </w:rPr>
        <w:t>for deeper understanding the cultural transformation of care by means of digital health technologies.</w:t>
      </w:r>
      <w:r w:rsidR="00D72A19">
        <w:rPr>
          <w:rFonts w:asciiTheme="majorHAnsi" w:hAnsiTheme="majorHAnsi" w:cstheme="majorHAnsi"/>
          <w:lang w:val="en-US"/>
        </w:rPr>
        <w:t xml:space="preserve"> </w:t>
      </w:r>
      <w:r w:rsidR="00145F50">
        <w:rPr>
          <w:rFonts w:asciiTheme="majorHAnsi" w:hAnsiTheme="majorHAnsi" w:cstheme="majorHAnsi"/>
          <w:lang w:val="en-US"/>
        </w:rPr>
        <w:br/>
      </w:r>
      <w:r w:rsidRPr="00EB7F7B">
        <w:rPr>
          <w:rFonts w:asciiTheme="majorHAnsi" w:hAnsiTheme="majorHAnsi" w:cstheme="majorHAnsi"/>
          <w:lang w:val="en-US"/>
        </w:rPr>
        <w:t>When healthcare workers have been met and interviewed, the application was in the test phase as part of a broader regional project pointing to develop a seamless solution for welfare technology and digital home monitoring, while also reconfiguring the role and the responsibilities of municipal healthcare services.</w:t>
      </w:r>
      <w:r w:rsidR="00145F50">
        <w:rPr>
          <w:rFonts w:asciiTheme="majorHAnsi" w:hAnsiTheme="majorHAnsi" w:cstheme="majorHAnsi"/>
          <w:lang w:val="en-US"/>
        </w:rPr>
        <w:t xml:space="preserve"> </w:t>
      </w:r>
    </w:p>
    <w:p w14:paraId="298A03F6" w14:textId="2D052682" w:rsidR="003F024B" w:rsidRPr="00B80F78" w:rsidRDefault="000C5524">
      <w:pPr>
        <w:rPr>
          <w:rFonts w:asciiTheme="majorHAnsi" w:hAnsiTheme="majorHAnsi" w:cstheme="majorHAnsi"/>
          <w:lang w:val="en-US"/>
        </w:rPr>
      </w:pPr>
      <w:r w:rsidRPr="00EB7F7B">
        <w:rPr>
          <w:rFonts w:asciiTheme="majorHAnsi" w:hAnsiTheme="majorHAnsi" w:cstheme="majorHAnsi"/>
          <w:lang w:val="en-US"/>
        </w:rPr>
        <w:t>The main findings</w:t>
      </w:r>
      <w:r w:rsidR="00607278" w:rsidRPr="00EB7F7B">
        <w:rPr>
          <w:rFonts w:asciiTheme="majorHAnsi" w:hAnsiTheme="majorHAnsi" w:cstheme="majorHAnsi"/>
          <w:lang w:val="en-US"/>
        </w:rPr>
        <w:t xml:space="preserve"> from the qualitative study</w:t>
      </w:r>
      <w:r w:rsidRPr="00EB7F7B">
        <w:rPr>
          <w:rFonts w:asciiTheme="majorHAnsi" w:hAnsiTheme="majorHAnsi" w:cstheme="majorHAnsi"/>
          <w:lang w:val="en-US"/>
        </w:rPr>
        <w:t xml:space="preserve"> will be presented and discussed, touching upon </w:t>
      </w:r>
      <w:r w:rsidR="00607278" w:rsidRPr="00EB7F7B">
        <w:rPr>
          <w:rFonts w:asciiTheme="majorHAnsi" w:hAnsiTheme="majorHAnsi" w:cstheme="majorHAnsi"/>
          <w:lang w:val="en-US"/>
        </w:rPr>
        <w:t xml:space="preserve">the </w:t>
      </w:r>
      <w:r w:rsidRPr="00EB7F7B">
        <w:rPr>
          <w:rFonts w:asciiTheme="majorHAnsi" w:hAnsiTheme="majorHAnsi" w:cstheme="majorHAnsi"/>
          <w:lang w:val="en-US"/>
        </w:rPr>
        <w:t xml:space="preserve">digital divide </w:t>
      </w:r>
      <w:r w:rsidR="001D6320" w:rsidRPr="00EB7F7B">
        <w:rPr>
          <w:rFonts w:asciiTheme="majorHAnsi" w:hAnsiTheme="majorHAnsi" w:cstheme="majorHAnsi"/>
          <w:lang w:val="en-US"/>
        </w:rPr>
        <w:t xml:space="preserve">among the healthcare professionals (both nurses and healthcare workers) </w:t>
      </w:r>
      <w:r w:rsidR="00D72A19">
        <w:rPr>
          <w:rFonts w:asciiTheme="majorHAnsi" w:hAnsiTheme="majorHAnsi" w:cstheme="majorHAnsi"/>
          <w:lang w:val="en-US"/>
        </w:rPr>
        <w:t>and technological resistance</w:t>
      </w:r>
      <w:r w:rsidR="00607278" w:rsidRPr="00EB7F7B">
        <w:rPr>
          <w:rFonts w:asciiTheme="majorHAnsi" w:hAnsiTheme="majorHAnsi" w:cstheme="majorHAnsi"/>
          <w:lang w:val="en-US"/>
        </w:rPr>
        <w:t xml:space="preserve"> as elements that might have an impact in accepting and successfully integrating innovative digital solutions in the healthcare services. The presentation also extends to the </w:t>
      </w:r>
      <w:r w:rsidR="00FC66F9" w:rsidRPr="00EB7F7B">
        <w:rPr>
          <w:rFonts w:asciiTheme="majorHAnsi" w:hAnsiTheme="majorHAnsi" w:cstheme="majorHAnsi"/>
          <w:lang w:val="en-US"/>
        </w:rPr>
        <w:t>discussion of healthcare personnel’s perceptions of their new role produced by the presence of welfare technology</w:t>
      </w:r>
      <w:r w:rsidR="00EB7F7B" w:rsidRPr="00EB7F7B">
        <w:rPr>
          <w:rFonts w:asciiTheme="majorHAnsi" w:hAnsiTheme="majorHAnsi" w:cstheme="majorHAnsi"/>
          <w:lang w:val="en-US"/>
        </w:rPr>
        <w:t xml:space="preserve">, and the </w:t>
      </w:r>
      <w:r w:rsidR="00EB7F7B" w:rsidRPr="00EB7F7B">
        <w:rPr>
          <w:rFonts w:asciiTheme="majorHAnsi" w:hAnsiTheme="majorHAnsi" w:cstheme="majorHAnsi"/>
          <w:lang w:val="en-US"/>
        </w:rPr>
        <w:t>trade-offs</w:t>
      </w:r>
      <w:r w:rsidR="00EB7F7B" w:rsidRPr="00EB7F7B">
        <w:rPr>
          <w:rFonts w:asciiTheme="majorHAnsi" w:hAnsiTheme="majorHAnsi" w:cstheme="majorHAnsi"/>
          <w:lang w:val="en-US"/>
        </w:rPr>
        <w:t xml:space="preserve"> in </w:t>
      </w:r>
      <w:r w:rsidR="00EB7F7B" w:rsidRPr="00EB7F7B">
        <w:rPr>
          <w:rFonts w:asciiTheme="majorHAnsi" w:hAnsiTheme="majorHAnsi" w:cstheme="majorHAnsi"/>
          <w:lang w:val="en-US"/>
        </w:rPr>
        <w:t xml:space="preserve">negotiating patients’ engagement, </w:t>
      </w:r>
      <w:r w:rsidR="00EB7F7B" w:rsidRPr="00EB7F7B">
        <w:rPr>
          <w:rFonts w:asciiTheme="majorHAnsi" w:hAnsiTheme="majorHAnsi" w:cstheme="majorHAnsi"/>
          <w:lang w:val="en-US"/>
        </w:rPr>
        <w:t xml:space="preserve">technical </w:t>
      </w:r>
      <w:r w:rsidR="00EB7F7B" w:rsidRPr="00EB7F7B">
        <w:rPr>
          <w:rFonts w:asciiTheme="majorHAnsi" w:hAnsiTheme="majorHAnsi" w:cstheme="majorHAnsi"/>
          <w:lang w:val="en-US"/>
        </w:rPr>
        <w:t xml:space="preserve">experts’ </w:t>
      </w:r>
      <w:proofErr w:type="gramStart"/>
      <w:r w:rsidR="00EB7F7B" w:rsidRPr="00EB7F7B">
        <w:rPr>
          <w:rFonts w:asciiTheme="majorHAnsi" w:hAnsiTheme="majorHAnsi" w:cstheme="majorHAnsi"/>
          <w:lang w:val="en-US"/>
        </w:rPr>
        <w:t>knowledge</w:t>
      </w:r>
      <w:proofErr w:type="gramEnd"/>
      <w:r w:rsidR="00EB7F7B" w:rsidRPr="00EB7F7B">
        <w:rPr>
          <w:rFonts w:asciiTheme="majorHAnsi" w:hAnsiTheme="majorHAnsi" w:cstheme="majorHAnsi"/>
          <w:lang w:val="en-US"/>
        </w:rPr>
        <w:t xml:space="preserve"> and institutions’ purposes.</w:t>
      </w:r>
      <w:r w:rsidR="003F024B">
        <w:rPr>
          <w:rFonts w:asciiTheme="majorHAnsi" w:hAnsiTheme="majorHAnsi" w:cstheme="majorHAnsi"/>
          <w:sz w:val="20"/>
          <w:szCs w:val="20"/>
          <w:lang w:val="en-US"/>
        </w:rPr>
        <w:br/>
      </w:r>
    </w:p>
    <w:p w14:paraId="46EE22C2" w14:textId="77777777" w:rsidR="00337F21" w:rsidRDefault="00337F2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12CA07F1" w14:textId="033A65AB" w:rsidR="00337F21" w:rsidRPr="00337F21" w:rsidRDefault="00337F21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337F21">
        <w:rPr>
          <w:rFonts w:asciiTheme="majorHAnsi" w:hAnsiTheme="majorHAnsi" w:cstheme="majorHAnsi"/>
          <w:b/>
          <w:bCs/>
          <w:sz w:val="20"/>
          <w:szCs w:val="20"/>
          <w:lang w:val="en-US"/>
        </w:rPr>
        <w:t>References</w:t>
      </w:r>
    </w:p>
    <w:p w14:paraId="422BF8DB" w14:textId="15086470" w:rsidR="00B80F78" w:rsidRPr="00B80F78" w:rsidRDefault="00B80F78" w:rsidP="00337F21">
      <w:pPr>
        <w:rPr>
          <w:rFonts w:asciiTheme="majorHAnsi" w:hAnsiTheme="majorHAnsi" w:cstheme="majorHAnsi"/>
          <w:sz w:val="18"/>
          <w:szCs w:val="18"/>
          <w:lang w:val="en-US"/>
        </w:rPr>
      </w:pPr>
      <w:r w:rsidRPr="00B80F78">
        <w:rPr>
          <w:rFonts w:asciiTheme="majorHAnsi" w:hAnsiTheme="majorHAnsi" w:cstheme="majorHAnsi"/>
          <w:sz w:val="18"/>
          <w:szCs w:val="18"/>
          <w:lang w:val="en-US"/>
        </w:rPr>
        <w:t xml:space="preserve">Borg, J., Gustafsson, C., </w:t>
      </w:r>
      <w:proofErr w:type="spellStart"/>
      <w:r w:rsidRPr="00B80F78">
        <w:rPr>
          <w:rFonts w:asciiTheme="majorHAnsi" w:hAnsiTheme="majorHAnsi" w:cstheme="majorHAnsi"/>
          <w:sz w:val="18"/>
          <w:szCs w:val="18"/>
          <w:lang w:val="en-US"/>
        </w:rPr>
        <w:t>Stridsberg</w:t>
      </w:r>
      <w:proofErr w:type="spellEnd"/>
      <w:r w:rsidRPr="00B80F78">
        <w:rPr>
          <w:rFonts w:asciiTheme="majorHAnsi" w:hAnsiTheme="majorHAnsi" w:cstheme="majorHAnsi"/>
          <w:sz w:val="18"/>
          <w:szCs w:val="18"/>
          <w:lang w:val="en-US"/>
        </w:rPr>
        <w:t>, S.L., Zander, V. (2023) Implementation of</w:t>
      </w:r>
      <w:r>
        <w:rPr>
          <w:rFonts w:asciiTheme="majorHAnsi" w:hAnsiTheme="majorHAnsi" w:cstheme="majorHAnsi"/>
          <w:sz w:val="18"/>
          <w:szCs w:val="18"/>
          <w:lang w:val="en-US"/>
        </w:rPr>
        <w:t xml:space="preserve"> welfare technology: a state-of-the-art review of knowledge gaps and research needs, </w:t>
      </w:r>
      <w:r w:rsidRPr="00B80F78">
        <w:rPr>
          <w:rFonts w:asciiTheme="majorHAnsi" w:hAnsiTheme="majorHAnsi" w:cstheme="majorHAnsi"/>
          <w:i/>
          <w:iCs/>
          <w:sz w:val="18"/>
          <w:szCs w:val="18"/>
          <w:lang w:val="en-US"/>
        </w:rPr>
        <w:t>Disability and Rehabilitation: Assistive Technologies</w:t>
      </w:r>
      <w:r>
        <w:rPr>
          <w:rFonts w:asciiTheme="majorHAnsi" w:hAnsiTheme="majorHAnsi" w:cstheme="majorHAnsi"/>
          <w:sz w:val="18"/>
          <w:szCs w:val="18"/>
          <w:lang w:val="en-US"/>
        </w:rPr>
        <w:t>, 18:2, 227-239</w:t>
      </w:r>
    </w:p>
    <w:p w14:paraId="0DA0F978" w14:textId="39A320BE" w:rsidR="00337F21" w:rsidRDefault="00337F21" w:rsidP="00337F21">
      <w:pPr>
        <w:rPr>
          <w:rFonts w:asciiTheme="majorHAnsi" w:hAnsiTheme="majorHAnsi" w:cstheme="majorHAnsi"/>
          <w:sz w:val="18"/>
          <w:szCs w:val="18"/>
          <w:lang w:val="en-US"/>
        </w:rPr>
      </w:pPr>
      <w:r w:rsidRPr="001B1C44">
        <w:rPr>
          <w:rFonts w:asciiTheme="majorHAnsi" w:hAnsiTheme="majorHAnsi" w:cstheme="majorHAnsi"/>
          <w:sz w:val="18"/>
          <w:szCs w:val="18"/>
          <w:lang w:val="en-US"/>
        </w:rPr>
        <w:t xml:space="preserve">Lupton, D. (2014) “Critical perspectives on Digital Health Technologies”, </w:t>
      </w:r>
      <w:r w:rsidRPr="001B1C44">
        <w:rPr>
          <w:rFonts w:asciiTheme="majorHAnsi" w:hAnsiTheme="majorHAnsi" w:cstheme="majorHAnsi"/>
          <w:i/>
          <w:iCs/>
          <w:sz w:val="18"/>
          <w:szCs w:val="18"/>
          <w:lang w:val="en-US"/>
        </w:rPr>
        <w:t>Sociology Compass</w:t>
      </w:r>
      <w:r w:rsidRPr="001B1C44">
        <w:rPr>
          <w:rFonts w:asciiTheme="majorHAnsi" w:hAnsiTheme="majorHAnsi" w:cstheme="majorHAnsi"/>
          <w:sz w:val="18"/>
          <w:szCs w:val="18"/>
          <w:lang w:val="en-US"/>
        </w:rPr>
        <w:t xml:space="preserve"> 8(12), 1344-1359</w:t>
      </w:r>
    </w:p>
    <w:p w14:paraId="38F4ABA6" w14:textId="69CAFDBE" w:rsidR="00D72A19" w:rsidRPr="00D72A19" w:rsidRDefault="00D72A19" w:rsidP="00337F21">
      <w:pPr>
        <w:rPr>
          <w:rFonts w:asciiTheme="majorHAnsi" w:hAnsiTheme="majorHAnsi" w:cstheme="majorHAnsi"/>
          <w:sz w:val="18"/>
          <w:szCs w:val="18"/>
          <w:lang w:val="en-US"/>
        </w:rPr>
      </w:pPr>
      <w:proofErr w:type="spellStart"/>
      <w:r w:rsidRPr="00D72A19">
        <w:rPr>
          <w:rFonts w:asciiTheme="majorHAnsi" w:hAnsiTheme="majorHAnsi" w:cstheme="majorHAnsi"/>
          <w:sz w:val="18"/>
          <w:szCs w:val="18"/>
          <w:lang w:val="en-US"/>
        </w:rPr>
        <w:t>Saborowski</w:t>
      </w:r>
      <w:proofErr w:type="spellEnd"/>
      <w:r w:rsidRPr="00D72A19">
        <w:rPr>
          <w:rFonts w:asciiTheme="majorHAnsi" w:hAnsiTheme="majorHAnsi" w:cstheme="majorHAnsi"/>
          <w:sz w:val="18"/>
          <w:szCs w:val="18"/>
          <w:lang w:val="en-US"/>
        </w:rPr>
        <w:t xml:space="preserve">, M., </w:t>
      </w:r>
      <w:proofErr w:type="spellStart"/>
      <w:r w:rsidRPr="00D72A19">
        <w:rPr>
          <w:rFonts w:asciiTheme="majorHAnsi" w:hAnsiTheme="majorHAnsi" w:cstheme="majorHAnsi"/>
          <w:sz w:val="18"/>
          <w:szCs w:val="18"/>
          <w:lang w:val="en-US"/>
        </w:rPr>
        <w:t>Kollak</w:t>
      </w:r>
      <w:proofErr w:type="spellEnd"/>
      <w:r w:rsidRPr="00D72A19">
        <w:rPr>
          <w:rFonts w:asciiTheme="majorHAnsi" w:hAnsiTheme="majorHAnsi" w:cstheme="majorHAnsi"/>
          <w:sz w:val="18"/>
          <w:szCs w:val="18"/>
          <w:lang w:val="en-US"/>
        </w:rPr>
        <w:t>, I. (2015) “How do</w:t>
      </w:r>
      <w:r>
        <w:rPr>
          <w:rFonts w:asciiTheme="majorHAnsi" w:hAnsiTheme="majorHAnsi" w:cstheme="majorHAnsi"/>
          <w:sz w:val="18"/>
          <w:szCs w:val="18"/>
          <w:lang w:val="en-US"/>
        </w:rPr>
        <w:t xml:space="preserve"> you care for technology?” – care professionals’ experiences with assistive technology in care of the elderly</w:t>
      </w:r>
      <w:r w:rsidRPr="00D72A19">
        <w:rPr>
          <w:rFonts w:asciiTheme="majorHAnsi" w:hAnsiTheme="majorHAnsi" w:cstheme="majorHAnsi"/>
          <w:i/>
          <w:iCs/>
          <w:sz w:val="18"/>
          <w:szCs w:val="18"/>
          <w:lang w:val="en-US"/>
        </w:rPr>
        <w:t>, Technological Forecasting &amp; Social Change</w:t>
      </w:r>
      <w:r>
        <w:rPr>
          <w:rFonts w:asciiTheme="majorHAnsi" w:hAnsiTheme="majorHAnsi" w:cstheme="majorHAnsi"/>
          <w:sz w:val="18"/>
          <w:szCs w:val="18"/>
          <w:lang w:val="en-US"/>
        </w:rPr>
        <w:t xml:space="preserve"> 93, 133-140</w:t>
      </w:r>
    </w:p>
    <w:p w14:paraId="5E12ADC3" w14:textId="77777777" w:rsidR="00337F21" w:rsidRPr="00D72A19" w:rsidRDefault="00337F21">
      <w:pPr>
        <w:rPr>
          <w:lang w:val="en-US"/>
        </w:rPr>
      </w:pPr>
    </w:p>
    <w:sectPr w:rsidR="00337F21" w:rsidRPr="00D72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B2"/>
    <w:rsid w:val="00030668"/>
    <w:rsid w:val="00042167"/>
    <w:rsid w:val="00080C1F"/>
    <w:rsid w:val="000C5524"/>
    <w:rsid w:val="00145F50"/>
    <w:rsid w:val="001D6320"/>
    <w:rsid w:val="00234A6B"/>
    <w:rsid w:val="002461B2"/>
    <w:rsid w:val="002F6B42"/>
    <w:rsid w:val="00337F21"/>
    <w:rsid w:val="00384BA6"/>
    <w:rsid w:val="003E3BD6"/>
    <w:rsid w:val="003F024B"/>
    <w:rsid w:val="00607278"/>
    <w:rsid w:val="00B7681D"/>
    <w:rsid w:val="00B80F78"/>
    <w:rsid w:val="00D65BD6"/>
    <w:rsid w:val="00D72A19"/>
    <w:rsid w:val="00EB7F7B"/>
    <w:rsid w:val="00FC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E977"/>
  <w15:chartTrackingRefBased/>
  <w15:docId w15:val="{A61B4069-5FA2-42D7-A6B8-115C744A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454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Ziglioli</dc:creator>
  <cp:keywords/>
  <dc:description/>
  <cp:lastModifiedBy>Gloria Ziglioli</cp:lastModifiedBy>
  <cp:revision>9</cp:revision>
  <dcterms:created xsi:type="dcterms:W3CDTF">2024-02-28T13:37:00Z</dcterms:created>
  <dcterms:modified xsi:type="dcterms:W3CDTF">2024-02-28T16:21:00Z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2024-02-28T14:53:38Z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812b35ca-7db4-4f9c-beea-9864d8749491</vt:lpwstr>
  </property>
  <property fmtid="{D5CDD505-2E9C-101B-9397-08002B2CF9AE}" pid="8" name="MSIP_Label_b4114459-e220-4ae9-b339-4ebe6008cdd4_ContentBits">
    <vt:lpwstr>0</vt:lpwstr>
  </property>
</Properties>
</file>