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CE5F" w14:textId="34A096B9" w:rsidR="00795BFA" w:rsidRPr="00795BFA" w:rsidRDefault="00795BFA">
      <w:pPr>
        <w:rPr>
          <w:b/>
          <w:bCs/>
          <w:sz w:val="32"/>
          <w:szCs w:val="32"/>
          <w:lang w:val="en-US"/>
        </w:rPr>
      </w:pPr>
      <w:r>
        <w:rPr>
          <w:b/>
          <w:bCs/>
          <w:sz w:val="32"/>
          <w:szCs w:val="32"/>
          <w:lang w:val="en-US"/>
        </w:rPr>
        <w:t>C</w:t>
      </w:r>
      <w:r w:rsidRPr="00795BFA">
        <w:rPr>
          <w:b/>
          <w:bCs/>
          <w:sz w:val="32"/>
          <w:szCs w:val="32"/>
          <w:lang w:val="en-US"/>
        </w:rPr>
        <w:t>lass specific food cultures</w:t>
      </w:r>
      <w:r>
        <w:rPr>
          <w:b/>
          <w:bCs/>
          <w:sz w:val="32"/>
          <w:szCs w:val="32"/>
          <w:lang w:val="en-US"/>
        </w:rPr>
        <w:t xml:space="preserve"> in the Danish society</w:t>
      </w:r>
    </w:p>
    <w:p w14:paraId="5B41DD49" w14:textId="6DEAD53C" w:rsidR="00795BFA" w:rsidRDefault="00795BFA">
      <w:pPr>
        <w:rPr>
          <w:lang w:val="en-US"/>
        </w:rPr>
      </w:pPr>
      <w:r>
        <w:rPr>
          <w:lang w:val="en-US"/>
        </w:rPr>
        <w:t xml:space="preserve">By Kia Ditlevsen, </w:t>
      </w:r>
      <w:hyperlink r:id="rId5" w:history="1">
        <w:r w:rsidRPr="001429C5">
          <w:rPr>
            <w:rStyle w:val="Hyperlink"/>
            <w:lang w:val="en-US"/>
          </w:rPr>
          <w:t>kmd@ifro.ku.dk</w:t>
        </w:r>
      </w:hyperlink>
      <w:r>
        <w:rPr>
          <w:lang w:val="en-US"/>
        </w:rPr>
        <w:t>, Associate Professor, Department of Food and Resource economics, University of Copenhagen</w:t>
      </w:r>
    </w:p>
    <w:p w14:paraId="62837E01" w14:textId="05D7EA46" w:rsidR="00950ABD" w:rsidRDefault="00ED0EEA" w:rsidP="00950ABD">
      <w:pPr>
        <w:rPr>
          <w:lang w:val="en-US"/>
        </w:rPr>
      </w:pPr>
      <w:r>
        <w:rPr>
          <w:lang w:val="en-US"/>
        </w:rPr>
        <w:t>__________________</w:t>
      </w:r>
    </w:p>
    <w:p w14:paraId="08FF0E2A" w14:textId="0B0F3C28" w:rsidR="00950ABD" w:rsidRPr="00964B4A" w:rsidRDefault="00950ABD" w:rsidP="00950ABD">
      <w:pPr>
        <w:rPr>
          <w:i/>
          <w:lang w:val="en-US"/>
        </w:rPr>
      </w:pPr>
      <w:r w:rsidRPr="00926311">
        <w:rPr>
          <w:i/>
          <w:lang w:val="en-US"/>
        </w:rPr>
        <w:t xml:space="preserve">“I have also changed food habits. </w:t>
      </w:r>
      <w:r>
        <w:rPr>
          <w:i/>
          <w:lang w:val="en-US"/>
        </w:rPr>
        <w:t>Where one can really feel the social class divide - that’s in t</w:t>
      </w:r>
      <w:r w:rsidRPr="00926311">
        <w:rPr>
          <w:i/>
          <w:lang w:val="en-US"/>
        </w:rPr>
        <w:t>he culinary [field]”</w:t>
      </w:r>
      <w:r>
        <w:rPr>
          <w:i/>
          <w:lang w:val="en-US"/>
        </w:rPr>
        <w:tab/>
      </w:r>
      <w:r>
        <w:rPr>
          <w:i/>
          <w:lang w:val="en-US"/>
        </w:rPr>
        <w:tab/>
      </w:r>
      <w:r>
        <w:rPr>
          <w:i/>
          <w:lang w:val="en-US"/>
        </w:rPr>
        <w:tab/>
        <w:t xml:space="preserve">         </w:t>
      </w:r>
      <w:r>
        <w:rPr>
          <w:lang w:val="en-US"/>
        </w:rPr>
        <w:t>- Morten Pape, Danish author, 2020</w:t>
      </w:r>
    </w:p>
    <w:p w14:paraId="06CBD3D0" w14:textId="77777777" w:rsidR="00410CC3" w:rsidRDefault="00410CC3" w:rsidP="00950ABD">
      <w:pPr>
        <w:rPr>
          <w:lang w:val="en-US"/>
        </w:rPr>
      </w:pPr>
    </w:p>
    <w:p w14:paraId="76473C23" w14:textId="00543C47" w:rsidR="00CE0457" w:rsidRDefault="00950ABD" w:rsidP="00950ABD">
      <w:pPr>
        <w:rPr>
          <w:lang w:val="en-US"/>
        </w:rPr>
      </w:pPr>
      <w:r w:rsidRPr="00926311">
        <w:rPr>
          <w:lang w:val="en-US"/>
        </w:rPr>
        <w:t>Food consumption is a</w:t>
      </w:r>
      <w:r w:rsidR="00CE0457">
        <w:rPr>
          <w:lang w:val="en-US"/>
        </w:rPr>
        <w:t xml:space="preserve"> </w:t>
      </w:r>
      <w:r w:rsidRPr="00926311">
        <w:rPr>
          <w:lang w:val="en-US"/>
        </w:rPr>
        <w:t xml:space="preserve">highly distinctive practice by which class belongings are revealed and reaffirmed </w:t>
      </w:r>
      <w:r w:rsidRPr="00926311">
        <w:fldChar w:fldCharType="begin" w:fldLock="1"/>
      </w:r>
      <w:r w:rsidR="00D92DD6">
        <w:rPr>
          <w:lang w:val="en-US"/>
        </w:rPr>
        <w:instrText xml:space="preserve"> ADDIN ZOTERO_ITEM CSL_CITATION {"citationID":"asq1iJZV","properties":{"formattedCitation":"(Atkinson and Deeming 2015; Bourdieu 2004; Prieur, Rosenlund, and Skjott-Larsen 2008; Warde 2011)","plainCitation":"(Atkinson and Deeming 2015; Bourdieu 2004; Prieur, Rosenlund, and Skjott-Larsen 2008; Warde 2011)","noteIndex":0},"citationItems":[{"id":654,"uris":["http://www.mendeley.com/documents/?uuid=f834d805-4298-41e9-a444-f95cd94a97d3","http://zotero.org/users/10818788/items/3I4W2PE4"],"itemData":{"id":654,"type":"book","event-place":"London","publisher":"Routledge","publisher-place":"London","title":"Distinction, a social critique of the judgement of taste","author":[{"family":"Bourdieu","given":"Pierre"}],"issued":{"date-parts":[["2004"]]}}},{"id":68,"uris":["http://www.mendeley.com/documents/?uuid=6b88c3ae-57a9-4dcb-9ded-8ff6b6da3b8b","http://zotero.org/users/10818788/items/IJS92532"],"itemData":{"id":68,"type":"chapter","abstract":"1. Guest Editor's Introduction: Cultural consumption, classification and power Alan Warde 2. The Middle Classes and their Aristocratic Others: Culture as nature in classification struggles Steph Lawler 3. Revisiting Distinction: Bourdieu without class? Michele Ollivier 4. The Cultural Disillusionment of School Massification in France from 1981 to 2003 Philippe Coulangeon 5. Towards the Cultural Contextualization of Social Distinction Jean-Pascal Daloz 6. Dimensions of a Social Theory of Taste Alan Warde","container-title":"Cultural consumption, classification and power","event-place":"London","page":"78-93","publisher":"Routledge","publisher-place":"London","title":"Dimensions of a Social Theory of Taste","author":[{"family":"Warde","given":"Alan"}],"issued":{"date-parts":[["2011"]]}}},{"id":642,"uris":["http://www.mendeley.com/documents/?uuid=39f037cd-a855-3def-bb0d-dd5627b7b876","http://zotero.org/users/10818788/items/MF5FGA8J"],"itemData":{"id":642,"type":"article-journal","abstract":"Based on Danish survey data subjected to correspondence analysis, this article aims at carrying out a critical assessment of Pierre Bourdieu's theory of social differentiation in advanced societies as a multi-dimensional phenomenon. As his theory goes, capital volume (economic + cultural capital) and capital composition (the relative weight of the two) are the main dimensions of social differentiation, which structure the space of social positions as well as the space of lifestyles. The central discussion of the article concerns the character of cultural capital, and the role it plays in the formation of social divisions. This leads to a discussion of four core questions: first, are there signs of a strong individualism and, correspondingly, a weak social structuring of lifestyles? The study does not find support for this view. Second, does classical highbrow culture play a central role as a marker of distinction? Cultural capital in a contemporary Danish context appears to be less related to traditional highbrow cultural consumption than in Bourdieu's studies in France some decades ago. Third, is there a rise in the omnivorousness and tolerant taste within the cultural elite? This study answers negatively, as those adhering to the preferences that are most typical for the cultural elite tend to simultaneously avoid or mark distance to popular expressions of taste. Fourth, are there traces of new forms of cultural capital? The study uncovers a cleavage between a global orientation or a form of cosmopolitanism or \"connectedness\", on the one hand, and a local and traditional orientation on the other. The conceptualisation of such differences are questioned, however, as current sociology appears to conceptualise social divisions rather systematically in ways that automatically euphemise the orientation of intellectuals towards the world. © 2008 Elsevier B.V. All rights reserved.","container-title":"Poetics","DOI":"10.1016/J.POETIC.2008.02.008","ISSN":"0304-422X","issue":"1","note":"publisher: North-Holland","page":"45-71","title":"Cultural capital today: A case study from Denmark","volume":"36","author":[{"family":"Prieur","given":"Annick"},{"family":"Rosenlund","given":"Lennart"},{"family":"Skjott-Larsen","given":"Jakob"}],"issued":{"date-parts":[["2008",2,1]]}}},{"id":641,"uris":["http://www.mendeley.com/documents/?uuid=4ab058dd-8d5c-4e22-bf76-fa20f45c25dd","http://zotero.org/users/10818788/items/7KRI9777"],"itemData":{"id":641,"type":"article-journal","abstract":"Thirty-five years ago Pierre Bourdieu asserted that food preferences, as much as any other element of culture, are distributed within a space of difference more or less homologous with the social space of class positions. Plumbing data on annual spends on all manner of food items, he detected two key oppositions ? a taste for the light versus a taste for the heavy on the one hand and a taste for rich foods versus a taste for healthy and exotic foods on the other ? and located their generative principles in differences of volume of capital and composition of capital respectively. Deploying a correspondence analysis of similar data using the 2010 Living Costs and Food Survey, supplemented by data from the 2008 British Social Attitudes survey and the 2003 Cultural Capital and Social Exclusion Survey, we seek to examine whether comparable differences in expenditure and preferences are observable in contemporary Britain and, consequently, to illuminate the current structure of the food space and its homology with class. Ultimately, we conclude that Bourdieu's general model is essentially transposable from 1960s France to the UK at the dawn of the 21st century, though we put additional emphasis on the ethical dimension of food consumption, and reflect on the prevalent instances of symbolic violence it underpins.","container-title":"The Sociological Review","DOI":"10.1111/1467-954X.12335","ISSN":"0038-0261","issue":"4","note":"publisher: SAGE Publications Ltd","page":"876-896","title":"Class and Cuisine in Contemporary Britain: the Social Space, the Space of Food and Their Homology","volume":"63","author":[{"family":"Atkinson","given":"Will"},{"family":"Deeming","given":"Christopher"}],"issued":{"date-parts":[["2015",11,1]]}}}],"schema":"https://github.com/citation-style-language/schema/raw/master/csl-citation.json"} </w:instrText>
      </w:r>
      <w:r w:rsidRPr="00926311">
        <w:fldChar w:fldCharType="separate"/>
      </w:r>
      <w:r w:rsidR="00D92DD6" w:rsidRPr="00D92DD6">
        <w:rPr>
          <w:rFonts w:ascii="Calibri" w:hAnsi="Calibri" w:cs="Calibri"/>
          <w:lang w:val="en-US"/>
        </w:rPr>
        <w:t>(Atkinson and Deeming 2015; Bourdieu 2004; Prieur</w:t>
      </w:r>
      <w:r w:rsidR="00ED0EEA">
        <w:rPr>
          <w:rFonts w:ascii="Calibri" w:hAnsi="Calibri" w:cs="Calibri"/>
          <w:lang w:val="en-US"/>
        </w:rPr>
        <w:t xml:space="preserve"> et al., </w:t>
      </w:r>
      <w:r w:rsidR="00D92DD6" w:rsidRPr="00D92DD6">
        <w:rPr>
          <w:rFonts w:ascii="Calibri" w:hAnsi="Calibri" w:cs="Calibri"/>
          <w:lang w:val="en-US"/>
        </w:rPr>
        <w:t>2008; Warde 2011)</w:t>
      </w:r>
      <w:r w:rsidRPr="00926311">
        <w:fldChar w:fldCharType="end"/>
      </w:r>
      <w:r w:rsidRPr="00926311">
        <w:rPr>
          <w:lang w:val="en-US"/>
        </w:rPr>
        <w:t>. What one eat</w:t>
      </w:r>
      <w:r>
        <w:rPr>
          <w:lang w:val="en-US"/>
        </w:rPr>
        <w:t>s</w:t>
      </w:r>
      <w:r w:rsidRPr="00926311">
        <w:rPr>
          <w:lang w:val="en-US"/>
        </w:rPr>
        <w:t xml:space="preserve">, the way one eats, one’s </w:t>
      </w:r>
      <w:r>
        <w:rPr>
          <w:lang w:val="en-US"/>
        </w:rPr>
        <w:t>taste</w:t>
      </w:r>
      <w:r w:rsidRPr="00926311">
        <w:rPr>
          <w:lang w:val="en-US"/>
        </w:rPr>
        <w:t xml:space="preserve"> and habits are embodied expressions of class</w:t>
      </w:r>
      <w:r w:rsidR="00436606">
        <w:rPr>
          <w:lang w:val="en-US"/>
        </w:rPr>
        <w:t xml:space="preserve"> and </w:t>
      </w:r>
      <w:r w:rsidR="00035C0B">
        <w:rPr>
          <w:lang w:val="en-US"/>
        </w:rPr>
        <w:t>are</w:t>
      </w:r>
      <w:r w:rsidR="00436606">
        <w:rPr>
          <w:lang w:val="en-US"/>
        </w:rPr>
        <w:t xml:space="preserve"> </w:t>
      </w:r>
      <w:r w:rsidRPr="00926311">
        <w:rPr>
          <w:lang w:val="en-US"/>
        </w:rPr>
        <w:t>highly inscribed with moral value</w:t>
      </w:r>
      <w:r>
        <w:rPr>
          <w:lang w:val="en-US"/>
        </w:rPr>
        <w:t>.</w:t>
      </w:r>
      <w:r w:rsidR="00CE0457">
        <w:rPr>
          <w:lang w:val="en-US"/>
        </w:rPr>
        <w:t xml:space="preserve"> </w:t>
      </w:r>
    </w:p>
    <w:p w14:paraId="3D4B6349" w14:textId="3A991AF4" w:rsidR="00CE0457" w:rsidRDefault="00CE0457" w:rsidP="00436606">
      <w:pPr>
        <w:ind w:firstLine="1304"/>
        <w:rPr>
          <w:lang w:val="en-US"/>
        </w:rPr>
      </w:pPr>
      <w:r>
        <w:rPr>
          <w:lang w:val="en-US"/>
        </w:rPr>
        <w:t xml:space="preserve">This presentation </w:t>
      </w:r>
      <w:r w:rsidR="00436606">
        <w:rPr>
          <w:lang w:val="en-US"/>
        </w:rPr>
        <w:t xml:space="preserve">will present results from a new </w:t>
      </w:r>
      <w:r>
        <w:rPr>
          <w:lang w:val="en-US"/>
        </w:rPr>
        <w:t>qualitative research project</w:t>
      </w:r>
      <w:r w:rsidR="00436606">
        <w:rPr>
          <w:lang w:val="en-US"/>
        </w:rPr>
        <w:t xml:space="preserve">: </w:t>
      </w:r>
      <w:r>
        <w:rPr>
          <w:lang w:val="en-US"/>
        </w:rPr>
        <w:t>“Food as Distinction and Practice”</w:t>
      </w:r>
      <w:r w:rsidR="00D92DD6">
        <w:rPr>
          <w:lang w:val="en-US"/>
        </w:rPr>
        <w:t xml:space="preserve"> (</w:t>
      </w:r>
      <w:r>
        <w:rPr>
          <w:lang w:val="en-US"/>
        </w:rPr>
        <w:t>funded by Independent Research Fund Denmark</w:t>
      </w:r>
      <w:r w:rsidR="00D92DD6">
        <w:rPr>
          <w:lang w:val="en-US"/>
        </w:rPr>
        <w:t>)</w:t>
      </w:r>
      <w:r w:rsidR="00436606">
        <w:rPr>
          <w:lang w:val="en-US"/>
        </w:rPr>
        <w:t xml:space="preserve">. The project has </w:t>
      </w:r>
      <w:r w:rsidR="00D92DD6">
        <w:rPr>
          <w:lang w:val="en-US"/>
        </w:rPr>
        <w:t xml:space="preserve">produced </w:t>
      </w:r>
      <w:r w:rsidRPr="00926311">
        <w:rPr>
          <w:lang w:val="en-US"/>
        </w:rPr>
        <w:t xml:space="preserve">knowledge about the current </w:t>
      </w:r>
      <w:r>
        <w:rPr>
          <w:lang w:val="en-US"/>
        </w:rPr>
        <w:t xml:space="preserve">cultural </w:t>
      </w:r>
      <w:r w:rsidRPr="00926311">
        <w:rPr>
          <w:lang w:val="en-US"/>
        </w:rPr>
        <w:t>expressions of class in food and eating</w:t>
      </w:r>
      <w:r>
        <w:rPr>
          <w:lang w:val="en-US"/>
        </w:rPr>
        <w:t xml:space="preserve"> in Denmark.</w:t>
      </w:r>
      <w:r w:rsidR="00436606">
        <w:rPr>
          <w:lang w:val="en-US"/>
        </w:rPr>
        <w:t xml:space="preserve"> </w:t>
      </w:r>
      <w:r>
        <w:rPr>
          <w:lang w:val="en-US"/>
        </w:rPr>
        <w:t>Using</w:t>
      </w:r>
      <w:r>
        <w:rPr>
          <w:lang w:val="en-US"/>
        </w:rPr>
        <w:t xml:space="preserve"> material from 60 in-depth interviews</w:t>
      </w:r>
      <w:r>
        <w:rPr>
          <w:lang w:val="en-US"/>
        </w:rPr>
        <w:t xml:space="preserve"> and visual data, </w:t>
      </w:r>
      <w:r w:rsidRPr="00926311">
        <w:rPr>
          <w:lang w:val="en-US"/>
        </w:rPr>
        <w:t xml:space="preserve">distinctive features of </w:t>
      </w:r>
      <w:r>
        <w:rPr>
          <w:lang w:val="en-US"/>
        </w:rPr>
        <w:t xml:space="preserve">class </w:t>
      </w:r>
      <w:r>
        <w:rPr>
          <w:lang w:val="en-US"/>
        </w:rPr>
        <w:t>specific tastes and practices</w:t>
      </w:r>
      <w:r w:rsidRPr="00926311">
        <w:rPr>
          <w:lang w:val="en-US"/>
        </w:rPr>
        <w:t xml:space="preserve"> </w:t>
      </w:r>
      <w:r>
        <w:rPr>
          <w:lang w:val="en-US"/>
        </w:rPr>
        <w:t>are explored</w:t>
      </w:r>
      <w:r>
        <w:rPr>
          <w:lang w:val="en-US"/>
        </w:rPr>
        <w:t xml:space="preserve">. </w:t>
      </w:r>
      <w:r w:rsidR="00436606">
        <w:rPr>
          <w:lang w:val="en-US"/>
        </w:rPr>
        <w:t xml:space="preserve">60 people from four distinct social classes have participated in interviews </w:t>
      </w:r>
      <w:r w:rsidR="00436606">
        <w:rPr>
          <w:lang w:val="en-US"/>
        </w:rPr>
        <w:t>(</w:t>
      </w:r>
      <w:r w:rsidR="00436606">
        <w:rPr>
          <w:lang w:val="en-US"/>
        </w:rPr>
        <w:t>U</w:t>
      </w:r>
      <w:r w:rsidR="00436606">
        <w:rPr>
          <w:lang w:val="en-US"/>
        </w:rPr>
        <w:t xml:space="preserve">nderprivileged class; </w:t>
      </w:r>
      <w:r w:rsidR="00436606">
        <w:rPr>
          <w:lang w:val="en-US"/>
        </w:rPr>
        <w:t>L</w:t>
      </w:r>
      <w:r w:rsidR="00436606">
        <w:rPr>
          <w:lang w:val="en-US"/>
        </w:rPr>
        <w:t>ess privileged class; Cultural fraction of the privileged class; Economic fraction of the privileged class</w:t>
      </w:r>
      <w:r w:rsidR="00D92DD6">
        <w:rPr>
          <w:lang w:val="en-US"/>
        </w:rPr>
        <w:t>)</w:t>
      </w:r>
      <w:r w:rsidR="00436606">
        <w:rPr>
          <w:lang w:val="en-US"/>
        </w:rPr>
        <w:t>. 30 of the participants have also created visual data for the project by taking photos of their meals.</w:t>
      </w:r>
    </w:p>
    <w:p w14:paraId="2B6E076D" w14:textId="45D92A34" w:rsidR="00D92DD6" w:rsidRDefault="00436606" w:rsidP="00D92DD6">
      <w:pPr>
        <w:rPr>
          <w:lang w:val="en-US"/>
        </w:rPr>
      </w:pPr>
      <w:r>
        <w:rPr>
          <w:color w:val="000000" w:themeColor="text1"/>
          <w:lang w:val="en-US"/>
        </w:rPr>
        <w:tab/>
        <w:t xml:space="preserve">In this presentation, I will present </w:t>
      </w:r>
      <w:r w:rsidRPr="00926311">
        <w:rPr>
          <w:lang w:val="en-US"/>
        </w:rPr>
        <w:t>key classifying dimensions of food consumptio</w:t>
      </w:r>
      <w:r>
        <w:rPr>
          <w:lang w:val="en-US"/>
        </w:rPr>
        <w:t>n</w:t>
      </w:r>
      <w:r w:rsidR="00D92DD6">
        <w:rPr>
          <w:lang w:val="en-US"/>
        </w:rPr>
        <w:t xml:space="preserve"> – along with </w:t>
      </w:r>
      <w:r w:rsidR="00035C0B">
        <w:rPr>
          <w:lang w:val="en-US"/>
        </w:rPr>
        <w:t xml:space="preserve">consumption practices </w:t>
      </w:r>
      <w:r w:rsidR="00D92DD6">
        <w:rPr>
          <w:lang w:val="en-US"/>
        </w:rPr>
        <w:t xml:space="preserve">which have apparently lost their classed specificity and, maybe, their moral valuation. The empirical material will be employed </w:t>
      </w:r>
      <w:r>
        <w:rPr>
          <w:lang w:val="en-US"/>
        </w:rPr>
        <w:t xml:space="preserve">in a discussion of </w:t>
      </w:r>
      <w:r w:rsidR="00D92DD6">
        <w:rPr>
          <w:lang w:val="en-US"/>
        </w:rPr>
        <w:t xml:space="preserve">the continued relevance of conceptualizing food consumption in terms of class and legitimate culture </w:t>
      </w:r>
      <w:r w:rsidR="00D92DD6">
        <w:rPr>
          <w:lang w:val="en-US"/>
        </w:rPr>
        <w:fldChar w:fldCharType="begin"/>
      </w:r>
      <w:r w:rsidR="00ED0EEA">
        <w:rPr>
          <w:lang w:val="en-US"/>
        </w:rPr>
        <w:instrText xml:space="preserve"> ADDIN ZOTERO_ITEM CSL_CITATION {"citationID":"P9hPMT6w","properties":{"formattedCitation":"(Lamont and Lareau 1988; Prieur and Savage 2011)","plainCitation":"(Lamont and Lareau 1988; Prieur and Savage 2011)","noteIndex":0},"citationItems":[{"id":634,"uris":["http://www.mendeley.com/documents/?uuid=c4081231-c52b-3b15-89d1-83eb0c9be184","http://zotero.org/users/10818788/items/QJWHHDPQ"],"itemData":{"id":634,"type":"article-journal","abstract":"The concept of cultural capital has been increasingly used in American sociology to study the impact of cultural reproduction on social reproduction. However, much confusion surrounds this concept. In this essay, we disentagle Bourdieu and Passeron's original work on cultural capital, specifying the theoretical roles cultural capital plays in their model, and the various types of high status signals they are concerned with. We expand on their work by proposing a new definition of cultural capital which focuses on cultural and social exclusion. We note a number of theoretical ambiguities and gaps in the orginial model, as well as specific methodological problems. In the second section, we shift our attention to the American literature on cultural capital. We discuss its assumptions and compare it with the original work. We also propose a research agenda which focuses on social and cultural selection to take into consideration the distinctive features of American culture. This aagenda consists in 1) assessing the relevance of the concept of legitimate culture in the U.S.; 2) documenting the distinctive American repertoire of high status cultural signals; and 3) analyzing how cultural capital is turned into profits in America.","container-title":"Sociological Theory","DOI":"10.2307/202113","issue":"2","note":"publisher: JSTOR","page":"153","title":"Cultural Capital: Allusions, Gaps and Glissandos in Recent Theoretical Developments","volume":"6","author":[{"family":"Lamont","given":"Michele"},{"family":"Lareau","given":"Annette"}],"issued":{"date-parts":[["1988"]]}}},{"id":635,"uris":["http://www.mendeley.com/documents/?uuid=780d2f53-8b0d-37c3-8e69-d901503b91aa","http://zotero.org/users/10818788/items/5L32KIVW"],"itemData":{"id":635,"type":"article-journal","abstract":"This paper considers how the analysis of cultural engagement can be elaborated through a reworking of the concept of cultural capital, as originally derived from Bourdieu's (1984) Distinction. Drawing on detailed studies of the UK and Aalborg, Denmark, we show that despite the weakening of \" highbrow\" culture, cultural oppositions can nonetheless readily be detected. We point to nine oppositions, mostly shared between the nations. Three tensions between (a) participation and non-participation in cultural activities; (b) knowledge and ignorance in cultural issues (such as for music, literature, and art); and (c) an international and a local or national orientation stand out as the most important. We discuss whether these oppositions can usefully be conceptualised as cultural capital. We argue that such a conceptualisation demands, first, that cultural capital is understood in relative rather than absolute terms, and that a field analytic perspective provides the means of understanding cultural capital as such a relative entity. Second, the move from the empirical observation of oppositions to the conceptualisation of cultural capital also demands that the functioning of features such as participation, knowledge and an international orientation in class domination should be demonstrated, as it cannot just be assumed. © 2011 Elsevier B.V.","container-title":"Poetics","DOI":"10.1016/J.POETIC.2011.09.002","ISSN":"0304-422X","issue":"6","note":"publisher: North-Holland","page":"566-580","title":"Updating cultural capital theory: A discussion based on studies in Denmark and in Britain","volume":"39","author":[{"family":"Prieur","given":"Annick"},{"family":"Savage","given":"Mike"}],"issued":{"date-parts":[["2011",12,1]]}}}],"schema":"https://github.com/citation-style-language/schema/raw/master/csl-citation.json"} </w:instrText>
      </w:r>
      <w:r w:rsidR="00D92DD6">
        <w:rPr>
          <w:lang w:val="en-US"/>
        </w:rPr>
        <w:fldChar w:fldCharType="separate"/>
      </w:r>
      <w:r w:rsidR="00ED0EEA" w:rsidRPr="00ED0EEA">
        <w:rPr>
          <w:rFonts w:ascii="Calibri" w:hAnsi="Calibri" w:cs="Calibri"/>
          <w:lang w:val="en-US"/>
        </w:rPr>
        <w:t>(Lamont and Lareau 1988; Prieur and Savage 2011)</w:t>
      </w:r>
      <w:r w:rsidR="00D92DD6">
        <w:rPr>
          <w:lang w:val="en-US"/>
        </w:rPr>
        <w:fldChar w:fldCharType="end"/>
      </w:r>
      <w:r w:rsidR="00D92DD6">
        <w:rPr>
          <w:lang w:val="en-US"/>
        </w:rPr>
        <w:t xml:space="preserve">, as well as a discussion of the boundaries between </w:t>
      </w:r>
      <w:r w:rsidR="00D92DD6">
        <w:rPr>
          <w:lang w:val="en-US"/>
        </w:rPr>
        <w:t>‘high’ and ‘popular’ food culture</w:t>
      </w:r>
      <w:r w:rsidR="00D92DD6">
        <w:rPr>
          <w:lang w:val="en-US"/>
        </w:rPr>
        <w:t xml:space="preserve"> </w:t>
      </w:r>
      <w:r w:rsidR="00D92DD6">
        <w:rPr>
          <w:lang w:val="en-US"/>
        </w:rPr>
        <w:fldChar w:fldCharType="begin" w:fldLock="1"/>
      </w:r>
      <w:r w:rsidR="00D92DD6">
        <w:rPr>
          <w:lang w:val="en-US"/>
        </w:rPr>
        <w:instrText xml:space="preserve"> ADDIN ZOTERO_ITEM CSL_CITATION {"citationID":"tIBMcAev","properties":{"formattedCitation":"(Sullivan and Katz-Gerro 2007; Warde, Whillans, and Paddock 2019)","plainCitation":"(Sullivan and Katz-Gerro 2007; Warde, Whillans, and Paddock 2019)","noteIndex":0},"citationItems":[{"id":741,"uris":["http://www.mendeley.com/documents/?uuid=2b546809-ea23-3236-b416-ccf7f768755f","http://zotero.org/users/10818788/items/M7M8QS6Y"],"itemData":{"id":741,"type":"article-journal","abstract":"This paper examines social differentiation of tastes for meals out of the home in contemporary Britain. It reports results from a study of eating out based on a survey and interviews in London, Preston and Bristol in 2015. It focuses on the breadth of exposure to variety of restaurant cuisine styles in order to address debates about distinction, cultural omnivorousness and cosmopolitanism. The paper uses regression analysis of survey results to reveal social differentiation, with special reference to the effects of gender, age, ethnicity and class on culinary taste. The data reveal the social and symbolic significance of variety of experience in visits to commercial venues for meals and degrees of familiarity with diverse cuisines. The data show a consistent relationship between higher socio-economic position, frequency of eating out, and the experiencing of a wide variety of cuisines. Culinary preferences cluster into three bundles: popular, uncommon and exclusive. Significant social characteristics of their bearers include age, class trajectory, education and ethnic identification. Tendencies associated with cultural omnivorousness can be observed among the professional and managerial middle class. While it is important not to conflate internal goods deriving from enthusiastic engagement in this particular cultural field with achievement of social advantage, culinary tastes are a mark of social distinction. Diverse culinary experience of variety is a prerequisite for full membership of the professional and managerial class.","container-title":"Poetics","DOI":"10.1016/j.poetic.2018.09.001","ISSN":"0304422X","note":"publisher: North-Holland","page":"17-31","title":"The allure of variety: Eating out in three English cities, 2015","volume":"72","author":[{"family":"Warde","given":"Alan"},{"family":"Whillans","given":"Jennifer"},{"family":"Paddock","given":"Jessica"}],"issued":{"date-parts":[["2019",2,1]]}}},{"id":620,"uris":["http://www.mendeley.com/documents/?uuid=3e65ebe7-713b-36c6-a4b8-914d1283ff5d","http://zotero.org/users/10818788/items/XJIUHYZV"],"itemData":{"id":620,"type":"article-journal","abstract":"We augment measures of cultural omnivorousness, based theoretically on the breadth of cultural tastes, with a new but related dimension of voraciousness. This reflects a 'quantitative' dimension of leisure consumption based upon both the range and the frequency of leisure participation. Voraciousness is theoretically interpreted in relation to notions of cultural repertoires, to the changing pace of work and leisure in late modernity, and to the 'insatiable' quality of contemporary consumption. From British time use data, voraciousness proved to share many relationships found in the analysis of omnivorousness, for example, with educational qualifications and job's social status. Moreover, these relationships persisted over time irrespective of individuals' time and money resources. Since voraciousness is associated with high status individuals, and since it is not primarily about the availability of time or money, we argue that it is a symbolic status marker associated with notions such as being harried, keeping busy, multitasking, and embracing a diverse cultural consumption pattern. © The Author 2006. Published by Oxford University Press. All rights reserved.","container-title":"European Sociological Review","DOI":"10.1093/ESR/JCL024","ISSN":"0266-7215","issue":"2","note":"publisher: Oxford Academic","page":"123-137","title":"The Omnivore Thesis Revisited: Voracious Cultural Consumers","volume":"23","author":[{"family":"Sullivan","given":"Oriel"},{"family":"Katz-Gerro","given":"Tally"}],"issued":{"date-parts":[["2007",4,1]]}}}],"schema":"https://github.com/citation-style-language/schema/raw/master/csl-citation.json"} </w:instrText>
      </w:r>
      <w:r w:rsidR="00D92DD6">
        <w:rPr>
          <w:lang w:val="en-US"/>
        </w:rPr>
        <w:fldChar w:fldCharType="separate"/>
      </w:r>
      <w:r w:rsidR="00D92DD6" w:rsidRPr="00D92DD6">
        <w:rPr>
          <w:rFonts w:ascii="Calibri" w:hAnsi="Calibri" w:cs="Calibri"/>
          <w:lang w:val="en-US"/>
        </w:rPr>
        <w:t>(Sullivan and Katz-Gerro 2007; Warde, Whillans, and Paddock 2019)</w:t>
      </w:r>
      <w:r w:rsidR="00D92DD6">
        <w:rPr>
          <w:lang w:val="en-US"/>
        </w:rPr>
        <w:fldChar w:fldCharType="end"/>
      </w:r>
      <w:r w:rsidR="00D92DD6">
        <w:rPr>
          <w:lang w:val="en-US"/>
        </w:rPr>
        <w:t xml:space="preserve">. </w:t>
      </w:r>
    </w:p>
    <w:p w14:paraId="3948FAAF" w14:textId="77777777" w:rsidR="00ED0EEA" w:rsidRDefault="00ED0EEA" w:rsidP="00D92DD6"/>
    <w:p w14:paraId="1423FA30" w14:textId="5BADB333" w:rsidR="00436606" w:rsidRPr="00ED0EEA" w:rsidRDefault="00ED0EEA" w:rsidP="00D92DD6">
      <w:pPr>
        <w:rPr>
          <w:b/>
          <w:bCs/>
        </w:rPr>
      </w:pPr>
      <w:r w:rsidRPr="00ED0EEA">
        <w:rPr>
          <w:b/>
          <w:bCs/>
        </w:rPr>
        <w:t xml:space="preserve">References: </w:t>
      </w:r>
    </w:p>
    <w:p w14:paraId="7B8F210B" w14:textId="40CD849B" w:rsidR="00ED0EEA" w:rsidRPr="00ED0EEA" w:rsidRDefault="00ED0EEA" w:rsidP="00ED0EEA">
      <w:pPr>
        <w:pStyle w:val="Bibliography"/>
        <w:rPr>
          <w:rFonts w:ascii="Calibri" w:hAnsi="Calibri" w:cs="Calibri"/>
          <w:lang w:val="en-US"/>
        </w:rPr>
      </w:pPr>
      <w:r>
        <w:rPr>
          <w:color w:val="000000" w:themeColor="text1"/>
        </w:rPr>
        <w:fldChar w:fldCharType="begin"/>
      </w:r>
      <w:r w:rsidRPr="00ED0EEA">
        <w:rPr>
          <w:color w:val="000000" w:themeColor="text1"/>
          <w:lang w:val="en-US"/>
        </w:rPr>
        <w:instrText xml:space="preserve"> ADDIN ZOTERO_BIBL {"uncited":[],"omitted":[],"custom":[]} CSL_BIBLIOGRAPHY </w:instrText>
      </w:r>
      <w:r>
        <w:rPr>
          <w:color w:val="000000" w:themeColor="text1"/>
        </w:rPr>
        <w:fldChar w:fldCharType="separate"/>
      </w:r>
      <w:r w:rsidRPr="00ED0EEA">
        <w:rPr>
          <w:rFonts w:ascii="Calibri" w:hAnsi="Calibri" w:cs="Calibri"/>
          <w:lang w:val="en-US"/>
        </w:rPr>
        <w:t xml:space="preserve">Atkinson, Will, and Christopher Deeming. 2015. “Class and Cuisine in Contemporary Britain: The Social Space, the Space of Food and Their Homology.” </w:t>
      </w:r>
      <w:r w:rsidRPr="00ED0EEA">
        <w:rPr>
          <w:rFonts w:ascii="Calibri" w:hAnsi="Calibri" w:cs="Calibri"/>
          <w:i/>
          <w:iCs/>
          <w:lang w:val="en-US"/>
        </w:rPr>
        <w:t>The Sociological Review</w:t>
      </w:r>
      <w:r w:rsidRPr="00ED0EEA">
        <w:rPr>
          <w:rFonts w:ascii="Calibri" w:hAnsi="Calibri" w:cs="Calibri"/>
          <w:lang w:val="en-US"/>
        </w:rPr>
        <w:t xml:space="preserve"> 63(4):876–96. </w:t>
      </w:r>
    </w:p>
    <w:p w14:paraId="6827E019" w14:textId="77777777" w:rsidR="00ED0EEA" w:rsidRPr="00ED0EEA" w:rsidRDefault="00ED0EEA" w:rsidP="00ED0EEA">
      <w:pPr>
        <w:pStyle w:val="Bibliography"/>
        <w:rPr>
          <w:rFonts w:ascii="Calibri" w:hAnsi="Calibri" w:cs="Calibri"/>
          <w:lang w:val="en-US"/>
        </w:rPr>
      </w:pPr>
      <w:r w:rsidRPr="00ED0EEA">
        <w:rPr>
          <w:rFonts w:ascii="Calibri" w:hAnsi="Calibri" w:cs="Calibri"/>
          <w:lang w:val="en-US"/>
        </w:rPr>
        <w:t xml:space="preserve">Bourdieu, Pierre. 2004. </w:t>
      </w:r>
      <w:r w:rsidRPr="00ED0EEA">
        <w:rPr>
          <w:rFonts w:ascii="Calibri" w:hAnsi="Calibri" w:cs="Calibri"/>
          <w:i/>
          <w:iCs/>
          <w:lang w:val="en-US"/>
        </w:rPr>
        <w:t>Distinction, a Social Critique of the Judgement of Taste</w:t>
      </w:r>
      <w:r w:rsidRPr="00ED0EEA">
        <w:rPr>
          <w:rFonts w:ascii="Calibri" w:hAnsi="Calibri" w:cs="Calibri"/>
          <w:lang w:val="en-US"/>
        </w:rPr>
        <w:t>. London: Routledge.</w:t>
      </w:r>
    </w:p>
    <w:p w14:paraId="43CBA9FA" w14:textId="2765176F" w:rsidR="00ED0EEA" w:rsidRPr="00ED0EEA" w:rsidRDefault="00ED0EEA" w:rsidP="00035C0B">
      <w:pPr>
        <w:pStyle w:val="Bibliography"/>
        <w:rPr>
          <w:rFonts w:ascii="Calibri" w:hAnsi="Calibri" w:cs="Calibri"/>
          <w:lang w:val="en-US"/>
        </w:rPr>
      </w:pPr>
      <w:proofErr w:type="spellStart"/>
      <w:r w:rsidRPr="00ED0EEA">
        <w:rPr>
          <w:rFonts w:ascii="Calibri" w:hAnsi="Calibri" w:cs="Calibri"/>
          <w:lang w:val="en-US"/>
        </w:rPr>
        <w:lastRenderedPageBreak/>
        <w:t>Flemmen</w:t>
      </w:r>
      <w:proofErr w:type="spellEnd"/>
      <w:r w:rsidRPr="00ED0EEA">
        <w:rPr>
          <w:rFonts w:ascii="Calibri" w:hAnsi="Calibri" w:cs="Calibri"/>
          <w:lang w:val="en-US"/>
        </w:rPr>
        <w:t xml:space="preserve">, Magne, Vegard </w:t>
      </w:r>
      <w:proofErr w:type="spellStart"/>
      <w:r w:rsidRPr="00ED0EEA">
        <w:rPr>
          <w:rFonts w:ascii="Calibri" w:hAnsi="Calibri" w:cs="Calibri"/>
          <w:lang w:val="en-US"/>
        </w:rPr>
        <w:t>Jarness</w:t>
      </w:r>
      <w:proofErr w:type="spellEnd"/>
      <w:r w:rsidRPr="00ED0EEA">
        <w:rPr>
          <w:rFonts w:ascii="Calibri" w:hAnsi="Calibri" w:cs="Calibri"/>
          <w:lang w:val="en-US"/>
        </w:rPr>
        <w:t xml:space="preserve">, and Lennart Rosenlund. 2018. “Social Space and Cultural Class Divisions: The Forms of Capital and Contemporary Lifestyle Differentiation.” </w:t>
      </w:r>
      <w:r w:rsidRPr="00ED0EEA">
        <w:rPr>
          <w:rFonts w:ascii="Calibri" w:hAnsi="Calibri" w:cs="Calibri"/>
          <w:i/>
          <w:iCs/>
          <w:lang w:val="en-US"/>
        </w:rPr>
        <w:t>The British Journal of Sociology</w:t>
      </w:r>
      <w:r w:rsidRPr="00ED0EEA">
        <w:rPr>
          <w:rFonts w:ascii="Calibri" w:hAnsi="Calibri" w:cs="Calibri"/>
          <w:lang w:val="en-US"/>
        </w:rPr>
        <w:t xml:space="preserve"> 69(1):124–53. </w:t>
      </w:r>
    </w:p>
    <w:p w14:paraId="7744B43C" w14:textId="6C40D117" w:rsidR="00ED0EEA" w:rsidRPr="00ED0EEA" w:rsidRDefault="00ED0EEA" w:rsidP="00ED0EEA">
      <w:pPr>
        <w:pStyle w:val="Bibliography"/>
        <w:rPr>
          <w:rFonts w:ascii="Calibri" w:hAnsi="Calibri" w:cs="Calibri"/>
          <w:lang w:val="en-US"/>
        </w:rPr>
      </w:pPr>
      <w:r w:rsidRPr="00ED0EEA">
        <w:rPr>
          <w:rFonts w:ascii="Calibri" w:hAnsi="Calibri" w:cs="Calibri"/>
          <w:lang w:val="en-US"/>
        </w:rPr>
        <w:t xml:space="preserve">Lamont, Michele, and Annette Lareau. 1988. “Cultural Capital: Allusions, Gaps and Glissandos in Recent Theoretical Developments.” </w:t>
      </w:r>
      <w:r w:rsidRPr="00ED0EEA">
        <w:rPr>
          <w:rFonts w:ascii="Calibri" w:hAnsi="Calibri" w:cs="Calibri"/>
          <w:i/>
          <w:iCs/>
          <w:lang w:val="en-US"/>
        </w:rPr>
        <w:t>Sociological Theory</w:t>
      </w:r>
      <w:r w:rsidRPr="00ED0EEA">
        <w:rPr>
          <w:rFonts w:ascii="Calibri" w:hAnsi="Calibri" w:cs="Calibri"/>
          <w:lang w:val="en-US"/>
        </w:rPr>
        <w:t xml:space="preserve"> 6(2):153. </w:t>
      </w:r>
    </w:p>
    <w:p w14:paraId="5BC217B7" w14:textId="0DA26269" w:rsidR="00ED0EEA" w:rsidRPr="00ED0EEA" w:rsidRDefault="00ED0EEA" w:rsidP="00ED0EEA">
      <w:pPr>
        <w:pStyle w:val="Bibliography"/>
        <w:rPr>
          <w:rFonts w:ascii="Calibri" w:hAnsi="Calibri" w:cs="Calibri"/>
          <w:lang w:val="en-US"/>
        </w:rPr>
      </w:pPr>
      <w:r w:rsidRPr="00ED0EEA">
        <w:rPr>
          <w:rFonts w:ascii="Calibri" w:hAnsi="Calibri" w:cs="Calibri"/>
          <w:lang w:val="en-US"/>
        </w:rPr>
        <w:t xml:space="preserve">Prieur, Annick, Lennart Rosenlund, and Jakob </w:t>
      </w:r>
      <w:proofErr w:type="spellStart"/>
      <w:r w:rsidRPr="00ED0EEA">
        <w:rPr>
          <w:rFonts w:ascii="Calibri" w:hAnsi="Calibri" w:cs="Calibri"/>
          <w:lang w:val="en-US"/>
        </w:rPr>
        <w:t>Skjott</w:t>
      </w:r>
      <w:proofErr w:type="spellEnd"/>
      <w:r w:rsidRPr="00ED0EEA">
        <w:rPr>
          <w:rFonts w:ascii="Calibri" w:hAnsi="Calibri" w:cs="Calibri"/>
          <w:lang w:val="en-US"/>
        </w:rPr>
        <w:t xml:space="preserve">-Larsen. 2008. “Cultural Capital Today: A Case Study from Denmark.” </w:t>
      </w:r>
      <w:r w:rsidRPr="00ED0EEA">
        <w:rPr>
          <w:rFonts w:ascii="Calibri" w:hAnsi="Calibri" w:cs="Calibri"/>
          <w:i/>
          <w:iCs/>
          <w:lang w:val="en-US"/>
        </w:rPr>
        <w:t>Poetics</w:t>
      </w:r>
      <w:r w:rsidRPr="00ED0EEA">
        <w:rPr>
          <w:rFonts w:ascii="Calibri" w:hAnsi="Calibri" w:cs="Calibri"/>
          <w:lang w:val="en-US"/>
        </w:rPr>
        <w:t xml:space="preserve"> 36(1):45–71. </w:t>
      </w:r>
    </w:p>
    <w:p w14:paraId="4014BBEB" w14:textId="31C092DB" w:rsidR="00ED0EEA" w:rsidRPr="00ED0EEA" w:rsidRDefault="00ED0EEA" w:rsidP="00ED0EEA">
      <w:pPr>
        <w:pStyle w:val="Bibliography"/>
        <w:rPr>
          <w:rFonts w:ascii="Calibri" w:hAnsi="Calibri" w:cs="Calibri"/>
          <w:lang w:val="en-US"/>
        </w:rPr>
      </w:pPr>
      <w:r w:rsidRPr="00ED0EEA">
        <w:rPr>
          <w:rFonts w:ascii="Calibri" w:hAnsi="Calibri" w:cs="Calibri"/>
          <w:lang w:val="en-US"/>
        </w:rPr>
        <w:t xml:space="preserve">Prieur, Annick, and Mike Savage. 2011. “Updating Cultural Capital Theory: A Discussion Based on Studies in Denmark and in Britain.” </w:t>
      </w:r>
      <w:r w:rsidRPr="00ED0EEA">
        <w:rPr>
          <w:rFonts w:ascii="Calibri" w:hAnsi="Calibri" w:cs="Calibri"/>
          <w:i/>
          <w:iCs/>
          <w:lang w:val="en-US"/>
        </w:rPr>
        <w:t>Poetics</w:t>
      </w:r>
      <w:r w:rsidRPr="00ED0EEA">
        <w:rPr>
          <w:rFonts w:ascii="Calibri" w:hAnsi="Calibri" w:cs="Calibri"/>
          <w:lang w:val="en-US"/>
        </w:rPr>
        <w:t xml:space="preserve"> 39(6):566–80.</w:t>
      </w:r>
    </w:p>
    <w:p w14:paraId="42F39771" w14:textId="43CEA18B" w:rsidR="00ED0EEA" w:rsidRPr="00ED0EEA" w:rsidRDefault="00ED0EEA" w:rsidP="00ED0EEA">
      <w:pPr>
        <w:pStyle w:val="Bibliography"/>
        <w:rPr>
          <w:rFonts w:ascii="Calibri" w:hAnsi="Calibri" w:cs="Calibri"/>
          <w:lang w:val="en-US"/>
        </w:rPr>
      </w:pPr>
      <w:r w:rsidRPr="00ED0EEA">
        <w:rPr>
          <w:rFonts w:ascii="Calibri" w:hAnsi="Calibri" w:cs="Calibri"/>
          <w:lang w:val="en-US"/>
        </w:rPr>
        <w:t xml:space="preserve">Sullivan, Oriel, and Tally Katz-Gerro. 2007. “The Omnivore Thesis Revisited: Voracious Cultural Consumers.” </w:t>
      </w:r>
      <w:r w:rsidRPr="00ED0EEA">
        <w:rPr>
          <w:rFonts w:ascii="Calibri" w:hAnsi="Calibri" w:cs="Calibri"/>
          <w:i/>
          <w:iCs/>
          <w:lang w:val="en-US"/>
        </w:rPr>
        <w:t>European Sociological Review</w:t>
      </w:r>
      <w:r w:rsidRPr="00ED0EEA">
        <w:rPr>
          <w:rFonts w:ascii="Calibri" w:hAnsi="Calibri" w:cs="Calibri"/>
          <w:lang w:val="en-US"/>
        </w:rPr>
        <w:t xml:space="preserve"> 23(2):123–37.</w:t>
      </w:r>
    </w:p>
    <w:p w14:paraId="725EA8A2" w14:textId="77777777" w:rsidR="00ED0EEA" w:rsidRPr="00ED0EEA" w:rsidRDefault="00ED0EEA" w:rsidP="00ED0EEA">
      <w:pPr>
        <w:pStyle w:val="Bibliography"/>
        <w:rPr>
          <w:rFonts w:ascii="Calibri" w:hAnsi="Calibri" w:cs="Calibri"/>
          <w:lang w:val="en-US"/>
        </w:rPr>
      </w:pPr>
      <w:r w:rsidRPr="00ED0EEA">
        <w:rPr>
          <w:rFonts w:ascii="Calibri" w:hAnsi="Calibri" w:cs="Calibri"/>
          <w:lang w:val="en-US"/>
        </w:rPr>
        <w:t xml:space="preserve">Warde, Alan. 2011. “Dimensions of a Social Theory of Taste.” Pp. 78–93 in </w:t>
      </w:r>
      <w:r w:rsidRPr="00ED0EEA">
        <w:rPr>
          <w:rFonts w:ascii="Calibri" w:hAnsi="Calibri" w:cs="Calibri"/>
          <w:i/>
          <w:iCs/>
          <w:lang w:val="en-US"/>
        </w:rPr>
        <w:t xml:space="preserve">Cultural consumption, </w:t>
      </w:r>
      <w:proofErr w:type="gramStart"/>
      <w:r w:rsidRPr="00ED0EEA">
        <w:rPr>
          <w:rFonts w:ascii="Calibri" w:hAnsi="Calibri" w:cs="Calibri"/>
          <w:i/>
          <w:iCs/>
          <w:lang w:val="en-US"/>
        </w:rPr>
        <w:t>classification</w:t>
      </w:r>
      <w:proofErr w:type="gramEnd"/>
      <w:r w:rsidRPr="00ED0EEA">
        <w:rPr>
          <w:rFonts w:ascii="Calibri" w:hAnsi="Calibri" w:cs="Calibri"/>
          <w:i/>
          <w:iCs/>
          <w:lang w:val="en-US"/>
        </w:rPr>
        <w:t xml:space="preserve"> and power</w:t>
      </w:r>
      <w:r w:rsidRPr="00ED0EEA">
        <w:rPr>
          <w:rFonts w:ascii="Calibri" w:hAnsi="Calibri" w:cs="Calibri"/>
          <w:lang w:val="en-US"/>
        </w:rPr>
        <w:t>. London: Routledge.</w:t>
      </w:r>
    </w:p>
    <w:p w14:paraId="34784DB5" w14:textId="77777777" w:rsidR="00ED0EEA" w:rsidRPr="00ED0EEA" w:rsidRDefault="00ED0EEA" w:rsidP="00ED0EEA">
      <w:pPr>
        <w:pStyle w:val="Bibliography"/>
        <w:rPr>
          <w:rFonts w:ascii="Calibri" w:hAnsi="Calibri" w:cs="Calibri"/>
        </w:rPr>
      </w:pPr>
      <w:r w:rsidRPr="00ED0EEA">
        <w:rPr>
          <w:rFonts w:ascii="Calibri" w:hAnsi="Calibri" w:cs="Calibri"/>
          <w:lang w:val="en-US"/>
        </w:rPr>
        <w:t xml:space="preserve">Warde, Alan, Jennifer Whillans, and Jessica Paddock. 2019. “The Allure of Variety: Eating out in Three English Cities, 2015.” </w:t>
      </w:r>
      <w:proofErr w:type="spellStart"/>
      <w:r w:rsidRPr="00ED0EEA">
        <w:rPr>
          <w:rFonts w:ascii="Calibri" w:hAnsi="Calibri" w:cs="Calibri"/>
          <w:i/>
          <w:iCs/>
        </w:rPr>
        <w:t>Poetics</w:t>
      </w:r>
      <w:proofErr w:type="spellEnd"/>
      <w:r w:rsidRPr="00ED0EEA">
        <w:rPr>
          <w:rFonts w:ascii="Calibri" w:hAnsi="Calibri" w:cs="Calibri"/>
        </w:rPr>
        <w:t xml:space="preserve"> 72:17–31. </w:t>
      </w:r>
      <w:proofErr w:type="spellStart"/>
      <w:r w:rsidRPr="00ED0EEA">
        <w:rPr>
          <w:rFonts w:ascii="Calibri" w:hAnsi="Calibri" w:cs="Calibri"/>
        </w:rPr>
        <w:t>doi</w:t>
      </w:r>
      <w:proofErr w:type="spellEnd"/>
      <w:r w:rsidRPr="00ED0EEA">
        <w:rPr>
          <w:rFonts w:ascii="Calibri" w:hAnsi="Calibri" w:cs="Calibri"/>
        </w:rPr>
        <w:t>: 10.1016/j.poetic.2018.09.001.</w:t>
      </w:r>
    </w:p>
    <w:p w14:paraId="5A7C54FD" w14:textId="5F4BF332" w:rsidR="00950ABD" w:rsidRDefault="00ED0EEA" w:rsidP="00ED0EEA">
      <w:pPr>
        <w:rPr>
          <w:lang w:val="en-US"/>
        </w:rPr>
      </w:pPr>
      <w:r>
        <w:rPr>
          <w:color w:val="000000" w:themeColor="text1"/>
        </w:rPr>
        <w:fldChar w:fldCharType="end"/>
      </w:r>
    </w:p>
    <w:p w14:paraId="5E2E0D21" w14:textId="77777777" w:rsidR="00795BFA" w:rsidRPr="00795BFA" w:rsidRDefault="00795BFA">
      <w:pPr>
        <w:rPr>
          <w:lang w:val="en-US"/>
        </w:rPr>
      </w:pPr>
    </w:p>
    <w:sectPr w:rsidR="00795BFA" w:rsidRPr="00795B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2BCF"/>
    <w:multiLevelType w:val="hybridMultilevel"/>
    <w:tmpl w:val="B210B440"/>
    <w:lvl w:ilvl="0" w:tplc="B5F88D78">
      <w:start w:val="2"/>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5F47D9"/>
    <w:multiLevelType w:val="hybridMultilevel"/>
    <w:tmpl w:val="F3CEAB3E"/>
    <w:lvl w:ilvl="0" w:tplc="F392C43E">
      <w:start w:val="1"/>
      <w:numFmt w:val="lowerLetter"/>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6A0637"/>
    <w:multiLevelType w:val="multilevel"/>
    <w:tmpl w:val="5BA07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835542">
    <w:abstractNumId w:val="2"/>
  </w:num>
  <w:num w:numId="2" w16cid:durableId="1543251718">
    <w:abstractNumId w:val="0"/>
  </w:num>
  <w:num w:numId="3" w16cid:durableId="112750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FA"/>
    <w:rsid w:val="00035C0B"/>
    <w:rsid w:val="00325471"/>
    <w:rsid w:val="00410CC3"/>
    <w:rsid w:val="00436606"/>
    <w:rsid w:val="006E09E9"/>
    <w:rsid w:val="00795BFA"/>
    <w:rsid w:val="00950ABD"/>
    <w:rsid w:val="00CE0457"/>
    <w:rsid w:val="00D92DD6"/>
    <w:rsid w:val="00ED0E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69AF"/>
  <w15:chartTrackingRefBased/>
  <w15:docId w15:val="{F1235509-4590-49BF-A303-5A9CD585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5BFA"/>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5BFA"/>
    <w:rPr>
      <w:rFonts w:ascii="Times New Roman" w:eastAsia="Times New Roman" w:hAnsi="Times New Roman" w:cs="Times New Roman"/>
      <w:b/>
      <w:bCs/>
      <w:kern w:val="0"/>
      <w:sz w:val="36"/>
      <w:szCs w:val="36"/>
      <w:lang w:eastAsia="da-DK"/>
      <w14:ligatures w14:val="none"/>
    </w:rPr>
  </w:style>
  <w:style w:type="paragraph" w:styleId="NormalWeb">
    <w:name w:val="Normal (Web)"/>
    <w:basedOn w:val="Normal"/>
    <w:uiPriority w:val="99"/>
    <w:semiHidden/>
    <w:unhideWhenUsed/>
    <w:rsid w:val="00795BFA"/>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Hyperlink">
    <w:name w:val="Hyperlink"/>
    <w:basedOn w:val="DefaultParagraphFont"/>
    <w:uiPriority w:val="99"/>
    <w:unhideWhenUsed/>
    <w:rsid w:val="00795BFA"/>
    <w:rPr>
      <w:color w:val="0563C1" w:themeColor="hyperlink"/>
      <w:u w:val="single"/>
    </w:rPr>
  </w:style>
  <w:style w:type="character" w:styleId="UnresolvedMention">
    <w:name w:val="Unresolved Mention"/>
    <w:basedOn w:val="DefaultParagraphFont"/>
    <w:uiPriority w:val="99"/>
    <w:semiHidden/>
    <w:unhideWhenUsed/>
    <w:rsid w:val="00795BFA"/>
    <w:rPr>
      <w:color w:val="605E5C"/>
      <w:shd w:val="clear" w:color="auto" w:fill="E1DFDD"/>
    </w:rPr>
  </w:style>
  <w:style w:type="table" w:styleId="TableGrid">
    <w:name w:val="Table Grid"/>
    <w:basedOn w:val="TableNormal"/>
    <w:uiPriority w:val="39"/>
    <w:rsid w:val="00950ABD"/>
    <w:pPr>
      <w:spacing w:after="0" w:line="240" w:lineRule="auto"/>
    </w:pPr>
    <w:rPr>
      <w:rFonts w:ascii="Cambria" w:eastAsia="Cambria" w:hAnsi="Cambria" w:cs="Times New Roman"/>
      <w:kern w:val="0"/>
      <w:sz w:val="20"/>
      <w:szCs w:val="20"/>
      <w:lang w:eastAsia="da-D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50ABD"/>
    <w:pPr>
      <w:ind w:left="720"/>
      <w:contextualSpacing/>
    </w:pPr>
    <w:rPr>
      <w:kern w:val="0"/>
      <w:lang w:val="en-US"/>
      <w14:ligatures w14:val="none"/>
    </w:rPr>
  </w:style>
  <w:style w:type="character" w:styleId="Emphasis">
    <w:name w:val="Emphasis"/>
    <w:basedOn w:val="DefaultParagraphFont"/>
    <w:uiPriority w:val="20"/>
    <w:qFormat/>
    <w:rsid w:val="00950ABD"/>
    <w:rPr>
      <w:i/>
      <w:iCs/>
    </w:rPr>
  </w:style>
  <w:style w:type="paragraph" w:styleId="Bibliography">
    <w:name w:val="Bibliography"/>
    <w:basedOn w:val="Normal"/>
    <w:next w:val="Normal"/>
    <w:uiPriority w:val="37"/>
    <w:unhideWhenUsed/>
    <w:rsid w:val="00ED0EEA"/>
    <w:pPr>
      <w:spacing w:after="24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66893">
      <w:bodyDiv w:val="1"/>
      <w:marLeft w:val="0"/>
      <w:marRight w:val="0"/>
      <w:marTop w:val="0"/>
      <w:marBottom w:val="0"/>
      <w:divBdr>
        <w:top w:val="none" w:sz="0" w:space="0" w:color="auto"/>
        <w:left w:val="none" w:sz="0" w:space="0" w:color="auto"/>
        <w:bottom w:val="none" w:sz="0" w:space="0" w:color="auto"/>
        <w:right w:val="none" w:sz="0" w:space="0" w:color="auto"/>
      </w:divBdr>
    </w:div>
    <w:div w:id="175134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d@ifro.ku.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2656</Words>
  <Characters>15539</Characters>
  <Application>Microsoft Office Word</Application>
  <DocSecurity>0</DocSecurity>
  <Lines>242</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Copenhagen</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 Ditlevsen</dc:creator>
  <cp:keywords/>
  <dc:description/>
  <cp:lastModifiedBy>Kia Ditlevsen</cp:lastModifiedBy>
  <cp:revision>3</cp:revision>
  <dcterms:created xsi:type="dcterms:W3CDTF">2024-02-27T12:22:00Z</dcterms:created>
  <dcterms:modified xsi:type="dcterms:W3CDTF">2024-02-27T14:07:00Z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ZOTERO_PREF_1">
    <vt:lpwstr>&lt;data data-version="3" zotero-version="6.0.30"&gt;&lt;session id="SediJCOw"/&gt;&lt;style id="http://www.zotero.org/styles/american-sociological-association" locale="en-US" hasBibliography="1" bibliographyStyleHasBeenSet="1"/&gt;&lt;prefs&gt;&lt;pref name="fieldType" value="Fiel</vt:lpwstr>
  </property>
  <property fmtid="{D5CDD505-2E9C-101B-9397-08002B2CF9AE}" pid="4" name="ZOTERO_PREF_2">
    <vt:lpwstr>d"/&gt;&lt;pref name="automaticJournalAbbreviations" value="true"/&gt;&lt;/prefs&gt;&lt;/data&gt;</vt:lpwstr>
  </property>
</Properties>
</file>