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FC09B" w14:textId="0E5FA5CC" w:rsidR="00981197" w:rsidRDefault="00F61186" w:rsidP="001741B3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F61186">
        <w:rPr>
          <w:rFonts w:ascii="Calibri" w:hAnsi="Calibri" w:cs="Calibri"/>
          <w:b/>
          <w:bCs/>
          <w:sz w:val="22"/>
          <w:szCs w:val="22"/>
          <w:lang w:val="en-US"/>
        </w:rPr>
        <w:t>Supporting the well-being of older adults with a conversational application for mindfulness-practice</w:t>
      </w:r>
    </w:p>
    <w:p w14:paraId="70F9A649" w14:textId="77777777" w:rsidR="00F61186" w:rsidRDefault="00F61186" w:rsidP="001741B3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5B575B96" w14:textId="70867F22" w:rsidR="00F61186" w:rsidRDefault="00F61186" w:rsidP="001741B3">
      <w:pPr>
        <w:rPr>
          <w:rFonts w:ascii="Calibri" w:hAnsi="Calibri" w:cs="Calibri"/>
          <w:sz w:val="22"/>
          <w:szCs w:val="22"/>
          <w:lang w:val="en-SE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Lucy McCarren, PhD candidate, </w:t>
      </w:r>
      <w:r w:rsidRPr="00F61186">
        <w:rPr>
          <w:rFonts w:ascii="Calibri" w:hAnsi="Calibri" w:cs="Calibri"/>
          <w:sz w:val="22"/>
          <w:szCs w:val="22"/>
          <w:lang w:val="en-SE"/>
        </w:rPr>
        <w:t>Department of Biomedical Engineering and Health Systems</w:t>
      </w:r>
      <w:r>
        <w:rPr>
          <w:rFonts w:ascii="Calibri" w:hAnsi="Calibri" w:cs="Calibri"/>
          <w:sz w:val="22"/>
          <w:szCs w:val="22"/>
          <w:lang w:val="en-SE"/>
        </w:rPr>
        <w:t>,</w:t>
      </w:r>
      <w:r w:rsidRPr="00F61186">
        <w:rPr>
          <w:rFonts w:ascii="Calibri" w:hAnsi="Calibri" w:cs="Calibri"/>
          <w:sz w:val="22"/>
          <w:szCs w:val="22"/>
          <w:lang w:val="en-SE"/>
        </w:rPr>
        <w:t xml:space="preserve"> KTH Royal Institute of Technology</w:t>
      </w:r>
      <w:r>
        <w:rPr>
          <w:rFonts w:ascii="Calibri" w:hAnsi="Calibri" w:cs="Calibri"/>
          <w:sz w:val="22"/>
          <w:szCs w:val="22"/>
          <w:lang w:val="en-SE"/>
        </w:rPr>
        <w:t xml:space="preserve">, </w:t>
      </w:r>
      <w:hyperlink r:id="rId7" w:history="1">
        <w:r w:rsidRPr="00212880">
          <w:rPr>
            <w:rStyle w:val="Hyperlink"/>
            <w:rFonts w:ascii="Calibri" w:hAnsi="Calibri" w:cs="Calibri"/>
            <w:sz w:val="22"/>
            <w:szCs w:val="22"/>
            <w:lang w:val="en-SE"/>
          </w:rPr>
          <w:t>mccarren@kth.se</w:t>
        </w:r>
      </w:hyperlink>
    </w:p>
    <w:p w14:paraId="15700F01" w14:textId="77777777" w:rsidR="00F61186" w:rsidRDefault="00F61186" w:rsidP="001741B3">
      <w:pPr>
        <w:rPr>
          <w:rFonts w:ascii="Calibri" w:hAnsi="Calibri" w:cs="Calibri"/>
          <w:sz w:val="22"/>
          <w:szCs w:val="22"/>
          <w:lang w:val="en-SE"/>
        </w:rPr>
      </w:pPr>
    </w:p>
    <w:p w14:paraId="3FA65981" w14:textId="28DACFAB" w:rsidR="00F61186" w:rsidRPr="00F61186" w:rsidRDefault="002B077B" w:rsidP="001741B3">
      <w:p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This project investigates conversational agents</w:t>
      </w:r>
      <w:r w:rsidR="00730A2A">
        <w:rPr>
          <w:rFonts w:ascii="Calibri" w:hAnsi="Calibri" w:cs="Calibri"/>
          <w:sz w:val="22"/>
          <w:szCs w:val="22"/>
          <w:lang w:val="en-US"/>
        </w:rPr>
        <w:t xml:space="preserve"> (CAs)</w:t>
      </w:r>
      <w:r>
        <w:rPr>
          <w:rFonts w:ascii="Calibri" w:hAnsi="Calibri" w:cs="Calibri"/>
          <w:sz w:val="22"/>
          <w:szCs w:val="22"/>
          <w:lang w:val="en-US"/>
        </w:rPr>
        <w:t xml:space="preserve"> as a medium for guiding older adults through an </w:t>
      </w:r>
      <w:r w:rsidR="00F61186">
        <w:rPr>
          <w:rFonts w:ascii="Calibri" w:hAnsi="Calibri" w:cs="Calibri"/>
          <w:sz w:val="22"/>
          <w:szCs w:val="22"/>
          <w:lang w:val="en-US"/>
        </w:rPr>
        <w:t>interactive mindfulness practice</w:t>
      </w:r>
      <w:r>
        <w:rPr>
          <w:rFonts w:ascii="Calibri" w:hAnsi="Calibri" w:cs="Calibri"/>
          <w:sz w:val="22"/>
          <w:szCs w:val="22"/>
          <w:lang w:val="en-US"/>
        </w:rPr>
        <w:t>. Mindfulness, defined as a state that can be achieved through focusing one’s awareness on the present moment and environment, has</w:t>
      </w:r>
      <w:r w:rsidR="00F61186" w:rsidRPr="00F61186">
        <w:rPr>
          <w:rFonts w:ascii="Calibri" w:hAnsi="Calibri" w:cs="Calibri"/>
          <w:sz w:val="22"/>
          <w:szCs w:val="22"/>
          <w:lang w:val="en-US"/>
        </w:rPr>
        <w:t xml:space="preserve"> been explored as a treatment of physical symptoms</w:t>
      </w:r>
      <w:r w:rsidR="00F61186">
        <w:rPr>
          <w:rFonts w:ascii="Calibri" w:hAnsi="Calibri" w:cs="Calibri"/>
          <w:sz w:val="22"/>
          <w:szCs w:val="22"/>
          <w:lang w:val="en-US"/>
        </w:rPr>
        <w:t xml:space="preserve"> and conditions</w:t>
      </w:r>
      <w:r w:rsidR="00F61186" w:rsidRPr="00F61186">
        <w:rPr>
          <w:rFonts w:ascii="Calibri" w:hAnsi="Calibri" w:cs="Calibri"/>
          <w:sz w:val="22"/>
          <w:szCs w:val="22"/>
          <w:lang w:val="en-US"/>
        </w:rPr>
        <w:t xml:space="preserve"> which often</w:t>
      </w:r>
      <w:r w:rsidR="00F61186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F61186" w:rsidRPr="00F61186">
        <w:rPr>
          <w:rFonts w:ascii="Calibri" w:hAnsi="Calibri" w:cs="Calibri"/>
          <w:sz w:val="22"/>
          <w:szCs w:val="22"/>
          <w:lang w:val="en-US"/>
        </w:rPr>
        <w:t xml:space="preserve">occur </w:t>
      </w:r>
      <w:r>
        <w:rPr>
          <w:rFonts w:ascii="Calibri" w:hAnsi="Calibri" w:cs="Calibri"/>
          <w:sz w:val="22"/>
          <w:szCs w:val="22"/>
          <w:lang w:val="en-US"/>
        </w:rPr>
        <w:t>along with ageing</w:t>
      </w:r>
      <w:r w:rsidR="004419B8">
        <w:rPr>
          <w:rFonts w:ascii="Calibri" w:hAnsi="Calibri" w:cs="Calibri"/>
          <w:sz w:val="22"/>
          <w:szCs w:val="22"/>
          <w:lang w:val="en-US"/>
        </w:rPr>
        <w:t>, and</w:t>
      </w:r>
      <w:r w:rsidR="00F61186"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>has</w:t>
      </w:r>
      <w:r w:rsidR="00F61186">
        <w:rPr>
          <w:rFonts w:ascii="Calibri" w:hAnsi="Calibri" w:cs="Calibri"/>
          <w:sz w:val="22"/>
          <w:szCs w:val="22"/>
          <w:lang w:val="en-US"/>
        </w:rPr>
        <w:t xml:space="preserve"> been shown to reduce pain-related suffering and increase quality of life </w:t>
      </w:r>
      <w:r>
        <w:rPr>
          <w:rFonts w:ascii="Calibri" w:hAnsi="Calibri" w:cs="Calibri"/>
          <w:sz w:val="22"/>
          <w:szCs w:val="22"/>
          <w:lang w:val="en-US"/>
        </w:rPr>
        <w:t xml:space="preserve">across age groups in Sweden </w:t>
      </w:r>
      <w:r w:rsidR="00F61186">
        <w:rPr>
          <w:rFonts w:ascii="Calibri" w:hAnsi="Calibri" w:cs="Calibri"/>
          <w:sz w:val="22"/>
          <w:szCs w:val="22"/>
          <w:lang w:val="en-US"/>
        </w:rPr>
        <w:t>[1][2]</w:t>
      </w:r>
      <w:r w:rsidR="00F61186" w:rsidRPr="00F61186">
        <w:rPr>
          <w:rFonts w:ascii="Calibri" w:hAnsi="Calibri" w:cs="Calibri"/>
          <w:sz w:val="22"/>
          <w:szCs w:val="22"/>
          <w:lang w:val="en-US"/>
        </w:rPr>
        <w:t>.</w:t>
      </w:r>
      <w:r w:rsidR="00F61186">
        <w:rPr>
          <w:rFonts w:ascii="Calibri" w:hAnsi="Calibri" w:cs="Calibri"/>
          <w:sz w:val="22"/>
          <w:szCs w:val="22"/>
          <w:lang w:val="en-US"/>
        </w:rPr>
        <w:t xml:space="preserve"> Research has also shown that mindfulness practices can reduce negative thought processes and treat anxiety disorder [</w:t>
      </w:r>
      <w:r w:rsidR="00EB6A4E">
        <w:rPr>
          <w:rFonts w:ascii="Calibri" w:hAnsi="Calibri" w:cs="Calibri"/>
          <w:sz w:val="22"/>
          <w:szCs w:val="22"/>
          <w:lang w:val="en-US"/>
        </w:rPr>
        <w:t>3</w:t>
      </w:r>
      <w:r w:rsidR="00F61186">
        <w:rPr>
          <w:rFonts w:ascii="Calibri" w:hAnsi="Calibri" w:cs="Calibri"/>
          <w:sz w:val="22"/>
          <w:szCs w:val="22"/>
          <w:lang w:val="en-US"/>
        </w:rPr>
        <w:t>][</w:t>
      </w:r>
      <w:r w:rsidR="00EB6A4E">
        <w:rPr>
          <w:rFonts w:ascii="Calibri" w:hAnsi="Calibri" w:cs="Calibri"/>
          <w:sz w:val="22"/>
          <w:szCs w:val="22"/>
          <w:lang w:val="en-US"/>
        </w:rPr>
        <w:t>4</w:t>
      </w:r>
      <w:r w:rsidR="00F61186">
        <w:rPr>
          <w:rFonts w:ascii="Calibri" w:hAnsi="Calibri" w:cs="Calibri"/>
          <w:sz w:val="22"/>
          <w:szCs w:val="22"/>
          <w:lang w:val="en-US"/>
        </w:rPr>
        <w:t>].</w:t>
      </w:r>
    </w:p>
    <w:p w14:paraId="6A797F07" w14:textId="77777777" w:rsidR="00F61186" w:rsidRDefault="00F61186" w:rsidP="001741B3">
      <w:pPr>
        <w:rPr>
          <w:rFonts w:ascii="Calibri" w:hAnsi="Calibri" w:cs="Calibri"/>
          <w:sz w:val="22"/>
          <w:szCs w:val="22"/>
          <w:lang w:val="en-US"/>
        </w:rPr>
      </w:pPr>
    </w:p>
    <w:p w14:paraId="5B59BA2D" w14:textId="41D32757" w:rsidR="00F61186" w:rsidRPr="004419B8" w:rsidRDefault="00730A2A" w:rsidP="001741B3">
      <w:p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CAs</w:t>
      </w:r>
      <w:r w:rsidR="00F61186">
        <w:rPr>
          <w:rFonts w:ascii="Calibri" w:hAnsi="Calibri" w:cs="Calibri"/>
          <w:sz w:val="22"/>
          <w:szCs w:val="22"/>
          <w:lang w:val="en-US"/>
        </w:rPr>
        <w:t xml:space="preserve"> can improve interactivity and accessibility of mobile applications</w:t>
      </w:r>
      <w:r w:rsidR="002B077B">
        <w:rPr>
          <w:rFonts w:ascii="Calibri" w:hAnsi="Calibri" w:cs="Calibri"/>
          <w:sz w:val="22"/>
          <w:szCs w:val="22"/>
          <w:lang w:val="en-US"/>
        </w:rPr>
        <w:t>, but most applications to date have not been developed according to older adults needs and interests</w:t>
      </w:r>
      <w:r w:rsidR="00F61186">
        <w:rPr>
          <w:rFonts w:ascii="Calibri" w:hAnsi="Calibri" w:cs="Calibri"/>
          <w:sz w:val="22"/>
          <w:szCs w:val="22"/>
          <w:lang w:val="en-US"/>
        </w:rPr>
        <w:t>.</w:t>
      </w:r>
      <w:r w:rsidR="004419B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4419B8" w:rsidRPr="004419B8">
        <w:rPr>
          <w:rFonts w:ascii="Calibri" w:hAnsi="Calibri" w:cs="Calibri"/>
          <w:sz w:val="22"/>
          <w:szCs w:val="22"/>
          <w:lang w:val="en-US"/>
        </w:rPr>
        <w:t xml:space="preserve">Large </w:t>
      </w:r>
      <w:r w:rsidR="004419B8">
        <w:rPr>
          <w:rFonts w:ascii="Calibri" w:hAnsi="Calibri" w:cs="Calibri"/>
          <w:sz w:val="22"/>
          <w:szCs w:val="22"/>
          <w:lang w:val="en-US"/>
        </w:rPr>
        <w:t>l</w:t>
      </w:r>
      <w:r w:rsidR="004419B8" w:rsidRPr="004419B8">
        <w:rPr>
          <w:rFonts w:ascii="Calibri" w:hAnsi="Calibri" w:cs="Calibri"/>
          <w:sz w:val="22"/>
          <w:szCs w:val="22"/>
          <w:lang w:val="en-US"/>
        </w:rPr>
        <w:t xml:space="preserve">anguage </w:t>
      </w:r>
      <w:r w:rsidR="004419B8">
        <w:rPr>
          <w:rFonts w:ascii="Calibri" w:hAnsi="Calibri" w:cs="Calibri"/>
          <w:sz w:val="22"/>
          <w:szCs w:val="22"/>
          <w:lang w:val="en-US"/>
        </w:rPr>
        <w:t>m</w:t>
      </w:r>
      <w:r w:rsidR="004419B8" w:rsidRPr="004419B8">
        <w:rPr>
          <w:rFonts w:ascii="Calibri" w:hAnsi="Calibri" w:cs="Calibri"/>
          <w:sz w:val="22"/>
          <w:szCs w:val="22"/>
          <w:lang w:val="en-US"/>
        </w:rPr>
        <w:t xml:space="preserve">odels (LLMs) play a pivotal role in the landscape of </w:t>
      </w:r>
      <w:r>
        <w:rPr>
          <w:rFonts w:ascii="Calibri" w:hAnsi="Calibri" w:cs="Calibri"/>
          <w:sz w:val="22"/>
          <w:szCs w:val="22"/>
          <w:lang w:val="en-US"/>
        </w:rPr>
        <w:t>CAs. CAs</w:t>
      </w:r>
      <w:r w:rsidR="004419B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4419B8" w:rsidRPr="004419B8">
        <w:rPr>
          <w:rFonts w:ascii="Calibri" w:hAnsi="Calibri" w:cs="Calibri"/>
          <w:sz w:val="22"/>
          <w:szCs w:val="22"/>
          <w:lang w:val="en-US"/>
        </w:rPr>
        <w:t>can leverage LLMs to enhance their understanding of user</w:t>
      </w:r>
      <w:r w:rsidR="004419B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4419B8" w:rsidRPr="004419B8">
        <w:rPr>
          <w:rFonts w:ascii="Calibri" w:hAnsi="Calibri" w:cs="Calibri"/>
          <w:sz w:val="22"/>
          <w:szCs w:val="22"/>
          <w:lang w:val="en-US"/>
        </w:rPr>
        <w:t>input and generate more nuanced and contextually relevant responses</w:t>
      </w:r>
      <w:r w:rsidR="004419B8">
        <w:rPr>
          <w:rFonts w:ascii="Calibri" w:hAnsi="Calibri" w:cs="Calibri"/>
          <w:sz w:val="22"/>
          <w:szCs w:val="22"/>
          <w:lang w:val="en-US"/>
        </w:rPr>
        <w:t>. A mobile application for guiding mindfulness practice which utilizes LLMs could be designed to have personalized content, customizable guidance, and interactive features.</w:t>
      </w:r>
    </w:p>
    <w:p w14:paraId="193671B7" w14:textId="77777777" w:rsidR="00F61186" w:rsidRDefault="00F61186" w:rsidP="001741B3">
      <w:pPr>
        <w:rPr>
          <w:rFonts w:ascii="Calibri" w:hAnsi="Calibri" w:cs="Calibri"/>
          <w:sz w:val="22"/>
          <w:szCs w:val="22"/>
          <w:lang w:val="en-US"/>
        </w:rPr>
      </w:pPr>
    </w:p>
    <w:p w14:paraId="4EBE1A92" w14:textId="166F57DA" w:rsidR="00F61186" w:rsidRDefault="00F61186" w:rsidP="00F61186">
      <w:pPr>
        <w:rPr>
          <w:rFonts w:ascii="Calibri" w:hAnsi="Calibri" w:cs="Calibri"/>
          <w:sz w:val="22"/>
          <w:szCs w:val="22"/>
          <w:lang w:val="en-SE"/>
        </w:rPr>
      </w:pPr>
      <w:r w:rsidRPr="00F61186">
        <w:rPr>
          <w:rFonts w:ascii="Calibri" w:hAnsi="Calibri" w:cs="Calibri"/>
          <w:sz w:val="22"/>
          <w:szCs w:val="22"/>
          <w:lang w:val="en-SE"/>
        </w:rPr>
        <w:t>In light of the above, it becomes apparent that both engaging in mindfulness</w:t>
      </w:r>
      <w:r w:rsidR="00730A2A">
        <w:rPr>
          <w:rFonts w:ascii="Calibri" w:hAnsi="Calibri" w:cs="Calibri"/>
          <w:sz w:val="22"/>
          <w:szCs w:val="22"/>
          <w:lang w:val="en-SE"/>
        </w:rPr>
        <w:t xml:space="preserve"> practice</w:t>
      </w:r>
      <w:r w:rsidRPr="00F61186">
        <w:rPr>
          <w:rFonts w:ascii="Calibri" w:hAnsi="Calibri" w:cs="Calibri"/>
          <w:sz w:val="22"/>
          <w:szCs w:val="22"/>
          <w:lang w:val="en-SE"/>
        </w:rPr>
        <w:t xml:space="preserve"> and utilising the capabilities of </w:t>
      </w:r>
      <w:r w:rsidR="00730A2A">
        <w:rPr>
          <w:rFonts w:ascii="Calibri" w:hAnsi="Calibri" w:cs="Calibri"/>
          <w:sz w:val="22"/>
          <w:szCs w:val="22"/>
          <w:lang w:val="en-SE"/>
        </w:rPr>
        <w:t>CAs</w:t>
      </w:r>
      <w:r w:rsidRPr="00F61186">
        <w:rPr>
          <w:rFonts w:ascii="Calibri" w:hAnsi="Calibri" w:cs="Calibri"/>
          <w:sz w:val="22"/>
          <w:szCs w:val="22"/>
          <w:lang w:val="en-SE"/>
        </w:rPr>
        <w:t xml:space="preserve">, </w:t>
      </w:r>
      <w:r>
        <w:rPr>
          <w:rFonts w:ascii="Calibri" w:hAnsi="Calibri" w:cs="Calibri"/>
          <w:sz w:val="22"/>
          <w:szCs w:val="22"/>
          <w:lang w:val="en-SE"/>
        </w:rPr>
        <w:t xml:space="preserve">could </w:t>
      </w:r>
      <w:r w:rsidRPr="00F61186">
        <w:rPr>
          <w:rFonts w:ascii="Calibri" w:hAnsi="Calibri" w:cs="Calibri"/>
          <w:sz w:val="22"/>
          <w:szCs w:val="22"/>
          <w:lang w:val="en-SE"/>
        </w:rPr>
        <w:t xml:space="preserve">hold promise in </w:t>
      </w:r>
      <w:r>
        <w:rPr>
          <w:rFonts w:ascii="Calibri" w:hAnsi="Calibri" w:cs="Calibri"/>
          <w:sz w:val="22"/>
          <w:szCs w:val="22"/>
          <w:lang w:val="en-SE"/>
        </w:rPr>
        <w:t xml:space="preserve">promoting </w:t>
      </w:r>
      <w:r w:rsidRPr="00F61186">
        <w:rPr>
          <w:rFonts w:ascii="Calibri" w:hAnsi="Calibri" w:cs="Calibri"/>
          <w:sz w:val="22"/>
          <w:szCs w:val="22"/>
          <w:lang w:val="en-SE"/>
        </w:rPr>
        <w:t>the well-being of older adults. The following research questions are arising from this:</w:t>
      </w:r>
      <w:r>
        <w:rPr>
          <w:rFonts w:ascii="Calibri" w:hAnsi="Calibri" w:cs="Calibri"/>
          <w:sz w:val="22"/>
          <w:szCs w:val="22"/>
          <w:lang w:val="en-SE"/>
        </w:rPr>
        <w:t xml:space="preserve"> RQ1)</w:t>
      </w:r>
      <w:r w:rsidRPr="00F61186">
        <w:rPr>
          <w:rFonts w:ascii="Calibri" w:hAnsi="Calibri" w:cs="Calibri"/>
          <w:sz w:val="22"/>
          <w:szCs w:val="22"/>
          <w:lang w:val="en-SE"/>
        </w:rPr>
        <w:t xml:space="preserve"> Does </w:t>
      </w:r>
      <w:r>
        <w:rPr>
          <w:rFonts w:ascii="Calibri" w:hAnsi="Calibri" w:cs="Calibri"/>
          <w:sz w:val="22"/>
          <w:szCs w:val="22"/>
          <w:lang w:val="en-SE"/>
        </w:rPr>
        <w:t xml:space="preserve">engaging in </w:t>
      </w:r>
      <w:r w:rsidRPr="00F61186">
        <w:rPr>
          <w:rFonts w:ascii="Calibri" w:hAnsi="Calibri" w:cs="Calibri"/>
          <w:sz w:val="22"/>
          <w:szCs w:val="22"/>
          <w:lang w:val="en-SE"/>
        </w:rPr>
        <w:t>mindfulness practice</w:t>
      </w:r>
      <w:r>
        <w:rPr>
          <w:rFonts w:ascii="Calibri" w:hAnsi="Calibri" w:cs="Calibri"/>
          <w:sz w:val="22"/>
          <w:szCs w:val="22"/>
          <w:lang w:val="en-SE"/>
        </w:rPr>
        <w:t xml:space="preserve"> using a mobile application</w:t>
      </w:r>
      <w:r w:rsidRPr="00F61186">
        <w:rPr>
          <w:rFonts w:ascii="Calibri" w:hAnsi="Calibri" w:cs="Calibri"/>
          <w:sz w:val="22"/>
          <w:szCs w:val="22"/>
          <w:lang w:val="en-SE"/>
        </w:rPr>
        <w:t xml:space="preserve"> affect older adults’ well-being</w:t>
      </w:r>
      <w:r>
        <w:rPr>
          <w:rFonts w:ascii="Calibri" w:hAnsi="Calibri" w:cs="Calibri"/>
          <w:sz w:val="22"/>
          <w:szCs w:val="22"/>
          <w:lang w:val="en-SE"/>
        </w:rPr>
        <w:t xml:space="preserve">? RQ2) </w:t>
      </w:r>
      <w:r w:rsidRPr="00F61186">
        <w:rPr>
          <w:rFonts w:ascii="Calibri" w:hAnsi="Calibri" w:cs="Calibri"/>
          <w:sz w:val="22"/>
          <w:szCs w:val="22"/>
          <w:lang w:val="en-SE"/>
        </w:rPr>
        <w:t>What are the benefits and challenges of using a mobile application for mindfulness</w:t>
      </w:r>
      <w:r>
        <w:rPr>
          <w:rFonts w:ascii="Calibri" w:hAnsi="Calibri" w:cs="Calibri"/>
          <w:sz w:val="22"/>
          <w:szCs w:val="22"/>
          <w:lang w:val="en-SE"/>
        </w:rPr>
        <w:t xml:space="preserve"> </w:t>
      </w:r>
      <w:r w:rsidR="003448CA">
        <w:rPr>
          <w:rFonts w:ascii="Calibri" w:hAnsi="Calibri" w:cs="Calibri"/>
          <w:sz w:val="22"/>
          <w:szCs w:val="22"/>
          <w:lang w:val="en-SE"/>
        </w:rPr>
        <w:t>practice</w:t>
      </w:r>
      <w:r w:rsidRPr="00F61186">
        <w:rPr>
          <w:rFonts w:ascii="Calibri" w:hAnsi="Calibri" w:cs="Calibri"/>
          <w:sz w:val="22"/>
          <w:szCs w:val="22"/>
          <w:lang w:val="en-SE"/>
        </w:rPr>
        <w:t xml:space="preserve"> with older adults?</w:t>
      </w:r>
      <w:r>
        <w:rPr>
          <w:rFonts w:ascii="Calibri" w:hAnsi="Calibri" w:cs="Calibri"/>
          <w:sz w:val="22"/>
          <w:szCs w:val="22"/>
          <w:lang w:val="en-SE"/>
        </w:rPr>
        <w:t xml:space="preserve"> RQ3)</w:t>
      </w:r>
      <w:r w:rsidRPr="00F61186">
        <w:rPr>
          <w:rFonts w:ascii="Calibri" w:hAnsi="Calibri" w:cs="Calibri"/>
          <w:sz w:val="22"/>
          <w:szCs w:val="22"/>
          <w:lang w:val="en-SE"/>
        </w:rPr>
        <w:t xml:space="preserve"> In what way does the interactive dialogue model </w:t>
      </w:r>
      <w:r>
        <w:rPr>
          <w:rFonts w:ascii="Calibri" w:hAnsi="Calibri" w:cs="Calibri"/>
          <w:sz w:val="22"/>
          <w:szCs w:val="22"/>
          <w:lang w:val="en-SE"/>
        </w:rPr>
        <w:t>(</w:t>
      </w:r>
      <w:r w:rsidR="003448CA">
        <w:rPr>
          <w:rFonts w:ascii="Calibri" w:hAnsi="Calibri" w:cs="Calibri"/>
          <w:sz w:val="22"/>
          <w:szCs w:val="22"/>
          <w:lang w:val="en-SE"/>
        </w:rPr>
        <w:t>CA</w:t>
      </w:r>
      <w:r>
        <w:rPr>
          <w:rFonts w:ascii="Calibri" w:hAnsi="Calibri" w:cs="Calibri"/>
          <w:sz w:val="22"/>
          <w:szCs w:val="22"/>
          <w:lang w:val="en-SE"/>
        </w:rPr>
        <w:t xml:space="preserve">) </w:t>
      </w:r>
      <w:r w:rsidRPr="00F61186">
        <w:rPr>
          <w:rFonts w:ascii="Calibri" w:hAnsi="Calibri" w:cs="Calibri"/>
          <w:sz w:val="22"/>
          <w:szCs w:val="22"/>
          <w:lang w:val="en-SE"/>
        </w:rPr>
        <w:t>influence mindfulness practice in the</w:t>
      </w:r>
      <w:r>
        <w:rPr>
          <w:rFonts w:ascii="Calibri" w:hAnsi="Calibri" w:cs="Calibri"/>
          <w:sz w:val="22"/>
          <w:szCs w:val="22"/>
          <w:lang w:val="en-SE"/>
        </w:rPr>
        <w:t xml:space="preserve"> </w:t>
      </w:r>
      <w:r w:rsidRPr="00F61186">
        <w:rPr>
          <w:rFonts w:ascii="Calibri" w:hAnsi="Calibri" w:cs="Calibri"/>
          <w:sz w:val="22"/>
          <w:szCs w:val="22"/>
          <w:lang w:val="en-SE"/>
        </w:rPr>
        <w:t>mobile application for older adults?</w:t>
      </w:r>
      <w:r>
        <w:rPr>
          <w:rFonts w:ascii="Calibri" w:hAnsi="Calibri" w:cs="Calibri"/>
          <w:sz w:val="22"/>
          <w:szCs w:val="22"/>
          <w:lang w:val="en-SE"/>
        </w:rPr>
        <w:t xml:space="preserve"> RQ4)</w:t>
      </w:r>
      <w:r w:rsidRPr="00F61186">
        <w:rPr>
          <w:rFonts w:ascii="Calibri" w:hAnsi="Calibri" w:cs="Calibri"/>
          <w:sz w:val="22"/>
          <w:szCs w:val="22"/>
          <w:lang w:val="en-SE"/>
        </w:rPr>
        <w:t xml:space="preserve"> What kind of interaction modalities (voice, sound, music) could improve the interactivity of the application?</w:t>
      </w:r>
    </w:p>
    <w:p w14:paraId="415DFA9F" w14:textId="77777777" w:rsidR="00F61186" w:rsidRDefault="00F61186" w:rsidP="00F61186">
      <w:pPr>
        <w:rPr>
          <w:rFonts w:ascii="Calibri" w:hAnsi="Calibri" w:cs="Calibri"/>
          <w:sz w:val="22"/>
          <w:szCs w:val="22"/>
          <w:lang w:val="en-SE"/>
        </w:rPr>
      </w:pPr>
    </w:p>
    <w:p w14:paraId="3B702389" w14:textId="3F07347E" w:rsidR="00F61186" w:rsidRDefault="002B077B" w:rsidP="00F61186">
      <w:p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SE"/>
        </w:rPr>
        <w:t>This study presents the methodology and initial findings of the user study conducted among adults aged 65 and over using a mobile application for mindfulness practice over a 3-week period. Initial results from the qualitative interviews combined with questionnaires were analysed in relation to experiences and impact of technology-mediated mindfulness to older adults’ self-perceived well-being. Informed by findings from the user study, the study presents a methodology for the second stage, including a participatory design of a conversational mobile application for mindfulness practice with older adults. As a conclusion, the study discusses conversational agents as a medium for enhancing embodied experiences of older adults in maintaining their well-being.</w:t>
      </w:r>
    </w:p>
    <w:p w14:paraId="79C40A6A" w14:textId="77777777" w:rsidR="00F61186" w:rsidRDefault="00F61186" w:rsidP="00F61186">
      <w:pPr>
        <w:rPr>
          <w:rFonts w:ascii="Calibri" w:hAnsi="Calibri" w:cs="Calibri"/>
          <w:sz w:val="22"/>
          <w:szCs w:val="22"/>
          <w:lang w:val="en-US"/>
        </w:rPr>
      </w:pPr>
    </w:p>
    <w:p w14:paraId="6E0E2276" w14:textId="52B0258B" w:rsidR="00F61186" w:rsidRPr="004419B8" w:rsidRDefault="004419B8" w:rsidP="00F61186">
      <w:pPr>
        <w:rPr>
          <w:rFonts w:ascii="Calibri" w:hAnsi="Calibri" w:cs="Calibri"/>
          <w:b/>
          <w:bCs/>
          <w:sz w:val="16"/>
          <w:szCs w:val="16"/>
          <w:lang w:val="en-SE"/>
        </w:rPr>
      </w:pPr>
      <w:r w:rsidRPr="004419B8">
        <w:rPr>
          <w:rFonts w:ascii="Calibri" w:hAnsi="Calibri" w:cs="Calibri"/>
          <w:b/>
          <w:bCs/>
          <w:sz w:val="16"/>
          <w:szCs w:val="16"/>
          <w:lang w:val="en-US"/>
        </w:rPr>
        <w:t>References:</w:t>
      </w:r>
    </w:p>
    <w:p w14:paraId="379F4C9A" w14:textId="25FD6D74" w:rsidR="00F61186" w:rsidRPr="00EB6A4E" w:rsidRDefault="00F61186" w:rsidP="00F61186">
      <w:pPr>
        <w:rPr>
          <w:rFonts w:ascii="Calibri" w:hAnsi="Calibri" w:cs="Calibri"/>
          <w:sz w:val="16"/>
          <w:szCs w:val="16"/>
          <w:lang w:val="en-US"/>
        </w:rPr>
      </w:pPr>
      <w:r w:rsidRPr="00F61186">
        <w:rPr>
          <w:rFonts w:ascii="Calibri" w:hAnsi="Calibri" w:cs="Calibri"/>
          <w:sz w:val="16"/>
          <w:szCs w:val="16"/>
          <w:lang w:val="en-GB"/>
        </w:rPr>
        <w:t>[1]</w:t>
      </w:r>
      <w:r w:rsidR="002B077B">
        <w:rPr>
          <w:rFonts w:ascii="Calibri" w:hAnsi="Calibri" w:cs="Calibri"/>
          <w:sz w:val="16"/>
          <w:szCs w:val="16"/>
          <w:lang w:val="en-GB"/>
        </w:rPr>
        <w:t xml:space="preserve"> </w:t>
      </w:r>
      <w:r w:rsidR="004419B8" w:rsidRPr="004419B8">
        <w:rPr>
          <w:rFonts w:ascii="Calibri" w:hAnsi="Calibri" w:cs="Calibri"/>
          <w:sz w:val="16"/>
          <w:szCs w:val="16"/>
          <w:lang w:val="en-US"/>
        </w:rPr>
        <w:t>Norman</w:t>
      </w:r>
      <w:r w:rsidR="002B077B">
        <w:rPr>
          <w:rFonts w:ascii="Calibri" w:hAnsi="Calibri" w:cs="Calibri"/>
          <w:sz w:val="16"/>
          <w:szCs w:val="16"/>
          <w:lang w:val="en-US"/>
        </w:rPr>
        <w:t xml:space="preserve"> et al.</w:t>
      </w:r>
      <w:r w:rsidR="004419B8" w:rsidRPr="004419B8">
        <w:rPr>
          <w:rFonts w:ascii="Calibri" w:hAnsi="Calibri" w:cs="Calibri"/>
          <w:sz w:val="16"/>
          <w:szCs w:val="16"/>
          <w:lang w:val="en-US"/>
        </w:rPr>
        <w:t>, Effects of a mindfulness-based intervention on symptoms and signs in chronic heart failure: A feasibility study, </w:t>
      </w:r>
      <w:r w:rsidR="004419B8" w:rsidRPr="004419B8">
        <w:rPr>
          <w:rFonts w:ascii="Calibri" w:hAnsi="Calibri" w:cs="Calibri"/>
          <w:i/>
          <w:iCs/>
          <w:sz w:val="16"/>
          <w:szCs w:val="16"/>
          <w:lang w:val="en-US"/>
        </w:rPr>
        <w:t>European Journal of Cardiovascular Nursing</w:t>
      </w:r>
      <w:r w:rsidR="004419B8" w:rsidRPr="004419B8">
        <w:rPr>
          <w:rFonts w:ascii="Calibri" w:hAnsi="Calibri" w:cs="Calibri"/>
          <w:sz w:val="16"/>
          <w:szCs w:val="16"/>
          <w:lang w:val="en-US"/>
        </w:rPr>
        <w:t xml:space="preserve">, Volume 17, Issue 1, </w:t>
      </w:r>
      <w:r w:rsidR="003448CA">
        <w:rPr>
          <w:rFonts w:ascii="Calibri" w:hAnsi="Calibri" w:cs="Calibri"/>
          <w:sz w:val="16"/>
          <w:szCs w:val="16"/>
          <w:lang w:val="en-US"/>
        </w:rPr>
        <w:t>Jan</w:t>
      </w:r>
      <w:r w:rsidR="004419B8" w:rsidRPr="004419B8">
        <w:rPr>
          <w:rFonts w:ascii="Calibri" w:hAnsi="Calibri" w:cs="Calibri"/>
          <w:sz w:val="16"/>
          <w:szCs w:val="16"/>
          <w:lang w:val="en-US"/>
        </w:rPr>
        <w:t xml:space="preserve"> 2018, Pages 54-65,</w:t>
      </w:r>
      <w:r w:rsidR="00EB6A4E">
        <w:rPr>
          <w:rFonts w:ascii="Calibri" w:hAnsi="Calibri" w:cs="Calibri"/>
          <w:sz w:val="16"/>
          <w:szCs w:val="16"/>
          <w:lang w:val="en-US"/>
        </w:rPr>
        <w:t xml:space="preserve"> </w:t>
      </w:r>
      <w:hyperlink r:id="rId8" w:history="1">
        <w:r w:rsidR="00EB6A4E" w:rsidRPr="00212880">
          <w:rPr>
            <w:rStyle w:val="Hyperlink"/>
            <w:rFonts w:ascii="Calibri" w:hAnsi="Calibri" w:cs="Calibri"/>
            <w:sz w:val="16"/>
            <w:szCs w:val="16"/>
            <w:lang w:val="en-US"/>
          </w:rPr>
          <w:t>https://doi.org/10.1177/1474515117715843</w:t>
        </w:r>
      </w:hyperlink>
    </w:p>
    <w:p w14:paraId="754A855C" w14:textId="4942A2E8" w:rsidR="00F61186" w:rsidRPr="00F61186" w:rsidRDefault="00F61186" w:rsidP="00F61186">
      <w:pPr>
        <w:rPr>
          <w:rFonts w:ascii="Calibri" w:hAnsi="Calibri" w:cs="Calibri"/>
          <w:sz w:val="16"/>
          <w:szCs w:val="16"/>
          <w:lang w:val="en-SE"/>
        </w:rPr>
      </w:pPr>
      <w:r w:rsidRPr="00F61186">
        <w:rPr>
          <w:rFonts w:ascii="Calibri" w:hAnsi="Calibri" w:cs="Calibri"/>
          <w:sz w:val="16"/>
          <w:szCs w:val="16"/>
        </w:rPr>
        <w:t xml:space="preserve">[2] </w:t>
      </w:r>
      <w:r w:rsidR="004419B8" w:rsidRPr="004419B8">
        <w:rPr>
          <w:rFonts w:ascii="Calibri" w:hAnsi="Calibri" w:cs="Calibri"/>
          <w:sz w:val="16"/>
          <w:szCs w:val="16"/>
        </w:rPr>
        <w:t>Henriksson</w:t>
      </w:r>
      <w:r w:rsidR="002B077B">
        <w:rPr>
          <w:rFonts w:ascii="Calibri" w:hAnsi="Calibri" w:cs="Calibri"/>
          <w:sz w:val="16"/>
          <w:szCs w:val="16"/>
        </w:rPr>
        <w:t xml:space="preserve"> et al.</w:t>
      </w:r>
      <w:r w:rsidR="004419B8" w:rsidRPr="004419B8">
        <w:rPr>
          <w:rFonts w:ascii="Calibri" w:hAnsi="Calibri" w:cs="Calibri"/>
          <w:sz w:val="16"/>
          <w:szCs w:val="16"/>
        </w:rPr>
        <w:t xml:space="preserve"> (2016). </w:t>
      </w:r>
      <w:r w:rsidR="004419B8" w:rsidRPr="004419B8">
        <w:rPr>
          <w:rFonts w:ascii="Calibri" w:hAnsi="Calibri" w:cs="Calibri"/>
          <w:sz w:val="16"/>
          <w:szCs w:val="16"/>
          <w:lang w:val="en-US"/>
        </w:rPr>
        <w:t xml:space="preserve">Effects of Eight-Week-Web-Based Mindfulness Training on Pain Intensity, Pain Acceptance, and Life Satisfaction in Individuals </w:t>
      </w:r>
      <w:proofErr w:type="gramStart"/>
      <w:r w:rsidR="004419B8" w:rsidRPr="004419B8">
        <w:rPr>
          <w:rFonts w:ascii="Calibri" w:hAnsi="Calibri" w:cs="Calibri"/>
          <w:sz w:val="16"/>
          <w:szCs w:val="16"/>
          <w:lang w:val="en-US"/>
        </w:rPr>
        <w:t>With</w:t>
      </w:r>
      <w:proofErr w:type="gramEnd"/>
      <w:r w:rsidR="004419B8" w:rsidRPr="004419B8">
        <w:rPr>
          <w:rFonts w:ascii="Calibri" w:hAnsi="Calibri" w:cs="Calibri"/>
          <w:sz w:val="16"/>
          <w:szCs w:val="16"/>
          <w:lang w:val="en-US"/>
        </w:rPr>
        <w:t xml:space="preserve"> Chronic Pain. </w:t>
      </w:r>
      <w:r w:rsidR="004419B8" w:rsidRPr="004419B8">
        <w:rPr>
          <w:rFonts w:ascii="Calibri" w:hAnsi="Calibri" w:cs="Calibri"/>
          <w:i/>
          <w:iCs/>
          <w:sz w:val="16"/>
          <w:szCs w:val="16"/>
          <w:lang w:val="en-US"/>
        </w:rPr>
        <w:t>Psychological Reports</w:t>
      </w:r>
      <w:r w:rsidR="004419B8" w:rsidRPr="004419B8">
        <w:rPr>
          <w:rFonts w:ascii="Calibri" w:hAnsi="Calibri" w:cs="Calibri"/>
          <w:sz w:val="16"/>
          <w:szCs w:val="16"/>
          <w:lang w:val="en-US"/>
        </w:rPr>
        <w:t>, </w:t>
      </w:r>
      <w:hyperlink r:id="rId9" w:history="1">
        <w:r w:rsidR="003448CA" w:rsidRPr="00212880">
          <w:rPr>
            <w:rStyle w:val="Hyperlink"/>
            <w:rFonts w:ascii="Calibri" w:hAnsi="Calibri" w:cs="Calibri"/>
            <w:sz w:val="16"/>
            <w:szCs w:val="16"/>
            <w:lang w:val="en-US"/>
          </w:rPr>
          <w:t>https://doi.org/10.1177/0033294116675086</w:t>
        </w:r>
      </w:hyperlink>
    </w:p>
    <w:p w14:paraId="7A2C04EA" w14:textId="30D0E84B" w:rsidR="004419B8" w:rsidRPr="004419B8" w:rsidRDefault="004419B8" w:rsidP="00F61186">
      <w:pPr>
        <w:rPr>
          <w:rFonts w:ascii="Calibri" w:hAnsi="Calibri" w:cs="Calibri"/>
          <w:sz w:val="16"/>
          <w:szCs w:val="16"/>
          <w:lang w:val="en-US"/>
        </w:rPr>
      </w:pPr>
      <w:r w:rsidRPr="004419B8">
        <w:rPr>
          <w:rFonts w:ascii="Calibri" w:hAnsi="Calibri" w:cs="Calibri"/>
          <w:sz w:val="16"/>
          <w:szCs w:val="16"/>
          <w:lang w:val="en-SE"/>
        </w:rPr>
        <w:t>[</w:t>
      </w:r>
      <w:r w:rsidR="00EB6A4E">
        <w:rPr>
          <w:rFonts w:ascii="Calibri" w:hAnsi="Calibri" w:cs="Calibri"/>
          <w:sz w:val="16"/>
          <w:szCs w:val="16"/>
          <w:lang w:val="en-SE"/>
        </w:rPr>
        <w:t>3</w:t>
      </w:r>
      <w:r w:rsidRPr="004419B8">
        <w:rPr>
          <w:rFonts w:ascii="Calibri" w:hAnsi="Calibri" w:cs="Calibri"/>
          <w:sz w:val="16"/>
          <w:szCs w:val="16"/>
          <w:lang w:val="en-SE"/>
        </w:rPr>
        <w:t>]</w:t>
      </w:r>
      <w:r w:rsidR="00F61186" w:rsidRPr="00F61186">
        <w:rPr>
          <w:rFonts w:ascii="Calibri" w:hAnsi="Calibri" w:cs="Calibri"/>
          <w:sz w:val="16"/>
          <w:szCs w:val="16"/>
          <w:lang w:val="en-SE"/>
        </w:rPr>
        <w:t xml:space="preserve"> </w:t>
      </w:r>
      <w:r w:rsidRPr="004419B8">
        <w:rPr>
          <w:rFonts w:ascii="Calibri" w:hAnsi="Calibri" w:cs="Calibri"/>
          <w:sz w:val="16"/>
          <w:szCs w:val="16"/>
        </w:rPr>
        <w:t>Rönnlund </w:t>
      </w:r>
      <w:r w:rsidRPr="004419B8">
        <w:rPr>
          <w:rFonts w:ascii="Calibri" w:hAnsi="Calibri" w:cs="Calibri"/>
          <w:i/>
          <w:iCs/>
          <w:sz w:val="16"/>
          <w:szCs w:val="16"/>
        </w:rPr>
        <w:t>et al.</w:t>
      </w:r>
      <w:r w:rsidRPr="004419B8">
        <w:rPr>
          <w:rFonts w:ascii="Calibri" w:hAnsi="Calibri" w:cs="Calibri"/>
          <w:sz w:val="16"/>
          <w:szCs w:val="16"/>
        </w:rPr>
        <w:t> </w:t>
      </w:r>
      <w:r w:rsidRPr="004419B8">
        <w:rPr>
          <w:rFonts w:ascii="Calibri" w:hAnsi="Calibri" w:cs="Calibri"/>
          <w:sz w:val="16"/>
          <w:szCs w:val="16"/>
          <w:lang w:val="en-US"/>
        </w:rPr>
        <w:t>Mindfulness Promotes a More Balanced Time Perspective: Correlational and Intervention-Based Evidence. </w:t>
      </w:r>
      <w:r w:rsidRPr="004419B8">
        <w:rPr>
          <w:rFonts w:ascii="Calibri" w:hAnsi="Calibri" w:cs="Calibri"/>
          <w:i/>
          <w:iCs/>
          <w:sz w:val="16"/>
          <w:szCs w:val="16"/>
          <w:lang w:val="en-US"/>
        </w:rPr>
        <w:t>Mindfulness</w:t>
      </w:r>
      <w:r w:rsidRPr="004419B8">
        <w:rPr>
          <w:rFonts w:ascii="Calibri" w:hAnsi="Calibri" w:cs="Calibri"/>
          <w:sz w:val="16"/>
          <w:szCs w:val="16"/>
          <w:lang w:val="en-US"/>
        </w:rPr>
        <w:t> </w:t>
      </w:r>
      <w:r w:rsidRPr="004419B8">
        <w:rPr>
          <w:rFonts w:ascii="Calibri" w:hAnsi="Calibri" w:cs="Calibri"/>
          <w:b/>
          <w:bCs/>
          <w:sz w:val="16"/>
          <w:szCs w:val="16"/>
          <w:lang w:val="en-US"/>
        </w:rPr>
        <w:t>10</w:t>
      </w:r>
      <w:r w:rsidRPr="004419B8">
        <w:rPr>
          <w:rFonts w:ascii="Calibri" w:hAnsi="Calibri" w:cs="Calibri"/>
          <w:sz w:val="16"/>
          <w:szCs w:val="16"/>
          <w:lang w:val="en-US"/>
        </w:rPr>
        <w:t xml:space="preserve">, (2019). </w:t>
      </w:r>
      <w:hyperlink r:id="rId10" w:history="1">
        <w:r w:rsidRPr="004419B8">
          <w:rPr>
            <w:rStyle w:val="Hyperlink"/>
            <w:rFonts w:ascii="Calibri" w:hAnsi="Calibri" w:cs="Calibri"/>
            <w:sz w:val="16"/>
            <w:szCs w:val="16"/>
            <w:lang w:val="en-US"/>
          </w:rPr>
          <w:t>https://doi.org/10.1007/s12671-019-01113-x</w:t>
        </w:r>
      </w:hyperlink>
    </w:p>
    <w:p w14:paraId="3F7A7B32" w14:textId="50274A71" w:rsidR="00F61186" w:rsidRDefault="00F61186" w:rsidP="001741B3">
      <w:pPr>
        <w:rPr>
          <w:rFonts w:ascii="Calibri" w:hAnsi="Calibri" w:cs="Calibri"/>
          <w:sz w:val="16"/>
          <w:szCs w:val="16"/>
          <w:lang w:val="en-SE"/>
        </w:rPr>
      </w:pPr>
      <w:r w:rsidRPr="00F61186">
        <w:rPr>
          <w:rFonts w:ascii="Calibri" w:hAnsi="Calibri" w:cs="Calibri"/>
          <w:sz w:val="16"/>
          <w:szCs w:val="16"/>
          <w:lang w:val="en-SE"/>
        </w:rPr>
        <w:t>[</w:t>
      </w:r>
      <w:r w:rsidR="00EB6A4E">
        <w:rPr>
          <w:rFonts w:ascii="Calibri" w:hAnsi="Calibri" w:cs="Calibri"/>
          <w:sz w:val="16"/>
          <w:szCs w:val="16"/>
          <w:lang w:val="en-SE"/>
        </w:rPr>
        <w:t>4</w:t>
      </w:r>
      <w:r w:rsidRPr="00F61186">
        <w:rPr>
          <w:rFonts w:ascii="Calibri" w:hAnsi="Calibri" w:cs="Calibri"/>
          <w:sz w:val="16"/>
          <w:szCs w:val="16"/>
          <w:lang w:val="en-SE"/>
        </w:rPr>
        <w:t xml:space="preserve">] </w:t>
      </w:r>
      <w:r w:rsidR="004419B8" w:rsidRPr="004419B8">
        <w:rPr>
          <w:rFonts w:ascii="Calibri" w:hAnsi="Calibri" w:cs="Calibri"/>
          <w:sz w:val="16"/>
          <w:szCs w:val="16"/>
          <w:lang w:val="en-SE"/>
        </w:rPr>
        <w:t>Boettcher</w:t>
      </w:r>
      <w:r w:rsidR="002B077B">
        <w:rPr>
          <w:rFonts w:ascii="Calibri" w:hAnsi="Calibri" w:cs="Calibri"/>
          <w:sz w:val="16"/>
          <w:szCs w:val="16"/>
          <w:lang w:val="en-SE"/>
        </w:rPr>
        <w:t xml:space="preserve"> et al.</w:t>
      </w:r>
      <w:r w:rsidR="004419B8" w:rsidRPr="004419B8">
        <w:rPr>
          <w:rFonts w:ascii="Calibri" w:hAnsi="Calibri" w:cs="Calibri"/>
          <w:sz w:val="16"/>
          <w:szCs w:val="16"/>
          <w:lang w:val="en-SE"/>
        </w:rPr>
        <w:t>,</w:t>
      </w:r>
      <w:r w:rsidR="002B077B">
        <w:rPr>
          <w:rFonts w:ascii="Calibri" w:hAnsi="Calibri" w:cs="Calibri"/>
          <w:sz w:val="16"/>
          <w:szCs w:val="16"/>
          <w:lang w:val="en-SE"/>
        </w:rPr>
        <w:t xml:space="preserve"> </w:t>
      </w:r>
      <w:r w:rsidR="004419B8" w:rsidRPr="004419B8">
        <w:rPr>
          <w:rFonts w:ascii="Calibri" w:hAnsi="Calibri" w:cs="Calibri"/>
          <w:sz w:val="16"/>
          <w:szCs w:val="16"/>
          <w:lang w:val="en-SE"/>
        </w:rPr>
        <w:t xml:space="preserve">Internet-Based Mindfulness Treatment for Anxiety Disorders: A Randomized Controlled Trial, Behavior Therapy, Volume 45, Issue 2, 2014, </w:t>
      </w:r>
      <w:hyperlink r:id="rId11" w:history="1">
        <w:r w:rsidR="00EB6A4E" w:rsidRPr="00212880">
          <w:rPr>
            <w:rStyle w:val="Hyperlink"/>
            <w:rFonts w:ascii="Calibri" w:hAnsi="Calibri" w:cs="Calibri"/>
            <w:sz w:val="16"/>
            <w:szCs w:val="16"/>
            <w:lang w:val="en-SE"/>
          </w:rPr>
          <w:t>https://doi.org/10.1016/j.beth.2013.11.003</w:t>
        </w:r>
      </w:hyperlink>
      <w:r w:rsidR="004419B8" w:rsidRPr="004419B8">
        <w:rPr>
          <w:rFonts w:ascii="Calibri" w:hAnsi="Calibri" w:cs="Calibri"/>
          <w:sz w:val="16"/>
          <w:szCs w:val="16"/>
          <w:lang w:val="en-SE"/>
        </w:rPr>
        <w:t>.</w:t>
      </w:r>
    </w:p>
    <w:p w14:paraId="600B4940" w14:textId="77777777" w:rsidR="00EB6A4E" w:rsidRPr="004419B8" w:rsidRDefault="00EB6A4E" w:rsidP="001741B3">
      <w:pPr>
        <w:rPr>
          <w:rFonts w:ascii="Calibri" w:hAnsi="Calibri" w:cs="Calibri"/>
          <w:sz w:val="16"/>
          <w:szCs w:val="16"/>
          <w:lang w:val="en-SE"/>
        </w:rPr>
      </w:pPr>
    </w:p>
    <w:sectPr w:rsidR="00EB6A4E" w:rsidRPr="004419B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984A2" w14:textId="77777777" w:rsidR="00027DA6" w:rsidRDefault="00027DA6" w:rsidP="00AB37AC">
      <w:r>
        <w:separator/>
      </w:r>
    </w:p>
  </w:endnote>
  <w:endnote w:type="continuationSeparator" w:id="0">
    <w:p w14:paraId="29BA29F1" w14:textId="77777777" w:rsidR="00027DA6" w:rsidRDefault="00027DA6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211C" w14:textId="77777777" w:rsidR="00AB37AC" w:rsidRDefault="00AB3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1695" w14:textId="77777777" w:rsidR="00AB37AC" w:rsidRDefault="00AB3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7425B" w14:textId="77777777" w:rsidR="00AB37AC" w:rsidRDefault="00AB3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F176" w14:textId="77777777" w:rsidR="00027DA6" w:rsidRDefault="00027DA6" w:rsidP="00AB37AC">
      <w:r>
        <w:separator/>
      </w:r>
    </w:p>
  </w:footnote>
  <w:footnote w:type="continuationSeparator" w:id="0">
    <w:p w14:paraId="3E0AEB67" w14:textId="77777777" w:rsidR="00027DA6" w:rsidRDefault="00027DA6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558BD" w14:textId="77777777" w:rsidR="00AB37AC" w:rsidRDefault="00AB3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BCA9B" w14:textId="77777777" w:rsidR="00AB37AC" w:rsidRDefault="00AB37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0A837" w14:textId="77777777" w:rsidR="00AB37AC" w:rsidRDefault="00AB3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86C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B4D14AE"/>
    <w:multiLevelType w:val="hybridMultilevel"/>
    <w:tmpl w:val="2DA8DC40"/>
    <w:lvl w:ilvl="0" w:tplc="E8F49202">
      <w:start w:val="1"/>
      <w:numFmt w:val="bullet"/>
      <w:pStyle w:val="List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10839780">
    <w:abstractNumId w:val="6"/>
  </w:num>
  <w:num w:numId="2" w16cid:durableId="581111362">
    <w:abstractNumId w:val="1"/>
  </w:num>
  <w:num w:numId="3" w16cid:durableId="1655256675">
    <w:abstractNumId w:val="0"/>
  </w:num>
  <w:num w:numId="4" w16cid:durableId="891649640">
    <w:abstractNumId w:val="7"/>
  </w:num>
  <w:num w:numId="5" w16cid:durableId="1862356659">
    <w:abstractNumId w:val="3"/>
  </w:num>
  <w:num w:numId="6" w16cid:durableId="889346391">
    <w:abstractNumId w:val="2"/>
  </w:num>
  <w:num w:numId="7" w16cid:durableId="524640950">
    <w:abstractNumId w:val="4"/>
  </w:num>
  <w:num w:numId="8" w16cid:durableId="958417176">
    <w:abstractNumId w:val="5"/>
  </w:num>
  <w:num w:numId="9" w16cid:durableId="1270504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8545681">
    <w:abstractNumId w:val="9"/>
  </w:num>
  <w:num w:numId="11" w16cid:durableId="1190995883">
    <w:abstractNumId w:val="8"/>
  </w:num>
  <w:num w:numId="12" w16cid:durableId="1303970088">
    <w:abstractNumId w:val="6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A5"/>
    <w:rsid w:val="00027DA6"/>
    <w:rsid w:val="00037A26"/>
    <w:rsid w:val="000B4D37"/>
    <w:rsid w:val="000E0B56"/>
    <w:rsid w:val="000F0D78"/>
    <w:rsid w:val="001621F9"/>
    <w:rsid w:val="001741B3"/>
    <w:rsid w:val="0018642A"/>
    <w:rsid w:val="001F3547"/>
    <w:rsid w:val="002A115A"/>
    <w:rsid w:val="002B077B"/>
    <w:rsid w:val="002E47D4"/>
    <w:rsid w:val="00310604"/>
    <w:rsid w:val="003448CA"/>
    <w:rsid w:val="00383258"/>
    <w:rsid w:val="003A221F"/>
    <w:rsid w:val="003B55F6"/>
    <w:rsid w:val="003D5E50"/>
    <w:rsid w:val="004419B8"/>
    <w:rsid w:val="00484AB4"/>
    <w:rsid w:val="004A3440"/>
    <w:rsid w:val="004B3394"/>
    <w:rsid w:val="004F684C"/>
    <w:rsid w:val="00516DE4"/>
    <w:rsid w:val="00523FF5"/>
    <w:rsid w:val="00547786"/>
    <w:rsid w:val="00547E65"/>
    <w:rsid w:val="00573A66"/>
    <w:rsid w:val="0057553D"/>
    <w:rsid w:val="00611DEC"/>
    <w:rsid w:val="006574CC"/>
    <w:rsid w:val="00660DA5"/>
    <w:rsid w:val="006C3154"/>
    <w:rsid w:val="006D1B19"/>
    <w:rsid w:val="00730A2A"/>
    <w:rsid w:val="007835A7"/>
    <w:rsid w:val="00792464"/>
    <w:rsid w:val="007D0976"/>
    <w:rsid w:val="007F3C19"/>
    <w:rsid w:val="00825507"/>
    <w:rsid w:val="00863257"/>
    <w:rsid w:val="00873303"/>
    <w:rsid w:val="008815CA"/>
    <w:rsid w:val="008822FA"/>
    <w:rsid w:val="008E4593"/>
    <w:rsid w:val="00922FFA"/>
    <w:rsid w:val="00923193"/>
    <w:rsid w:val="009361E7"/>
    <w:rsid w:val="00981197"/>
    <w:rsid w:val="009A3428"/>
    <w:rsid w:val="009A59C3"/>
    <w:rsid w:val="00A37248"/>
    <w:rsid w:val="00A506FD"/>
    <w:rsid w:val="00A77340"/>
    <w:rsid w:val="00A833EA"/>
    <w:rsid w:val="00AA3946"/>
    <w:rsid w:val="00AB37AC"/>
    <w:rsid w:val="00AD5B1E"/>
    <w:rsid w:val="00AF0371"/>
    <w:rsid w:val="00B02309"/>
    <w:rsid w:val="00B411DA"/>
    <w:rsid w:val="00B5121A"/>
    <w:rsid w:val="00B90528"/>
    <w:rsid w:val="00BC64D7"/>
    <w:rsid w:val="00BC7DF3"/>
    <w:rsid w:val="00BD10EE"/>
    <w:rsid w:val="00C06690"/>
    <w:rsid w:val="00C33F81"/>
    <w:rsid w:val="00C46B7C"/>
    <w:rsid w:val="00C65034"/>
    <w:rsid w:val="00C87FA2"/>
    <w:rsid w:val="00D2245B"/>
    <w:rsid w:val="00EB07F4"/>
    <w:rsid w:val="00EB6A4E"/>
    <w:rsid w:val="00EF1D64"/>
    <w:rsid w:val="00F57388"/>
    <w:rsid w:val="00F61186"/>
    <w:rsid w:val="00F94E56"/>
    <w:rsid w:val="00FA2711"/>
    <w:rsid w:val="00FC5FBC"/>
    <w:rsid w:val="00FE3A70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CF10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/>
    <w:lsdException w:name="footer" w:uiPriority="8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1B3"/>
  </w:style>
  <w:style w:type="paragraph" w:styleId="Heading1">
    <w:name w:val="heading 1"/>
    <w:aliases w:val="KTH Rubrik 1"/>
    <w:basedOn w:val="Normal"/>
    <w:next w:val="BodyText"/>
    <w:link w:val="Heading1Char"/>
    <w:uiPriority w:val="3"/>
    <w:qFormat/>
    <w:rsid w:val="00923193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KTH Rubrik 2"/>
    <w:basedOn w:val="Normal"/>
    <w:next w:val="BodyText"/>
    <w:link w:val="Heading2Char"/>
    <w:uiPriority w:val="3"/>
    <w:qFormat/>
    <w:rsid w:val="00923193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KTH Rubrik 3"/>
    <w:basedOn w:val="Normal"/>
    <w:next w:val="BodyText"/>
    <w:link w:val="Heading3Char"/>
    <w:uiPriority w:val="3"/>
    <w:qFormat/>
    <w:rsid w:val="00923193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KTH Rubrik 4"/>
    <w:basedOn w:val="Normal"/>
    <w:next w:val="BodyText"/>
    <w:link w:val="Heading4Char"/>
    <w:uiPriority w:val="3"/>
    <w:qFormat/>
    <w:rsid w:val="00923193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KTH Brödtext"/>
    <w:basedOn w:val="Normal"/>
    <w:link w:val="BodyTextChar"/>
    <w:uiPriority w:val="1"/>
    <w:qFormat/>
    <w:rsid w:val="00C33F81"/>
    <w:pPr>
      <w:spacing w:after="240" w:line="260" w:lineRule="atLeast"/>
    </w:pPr>
  </w:style>
  <w:style w:type="character" w:customStyle="1" w:styleId="BodyTextChar">
    <w:name w:val="Body Text Char"/>
    <w:aliases w:val="KTH Brödtext Char"/>
    <w:basedOn w:val="DefaultParagraphFont"/>
    <w:link w:val="BodyText"/>
    <w:uiPriority w:val="1"/>
    <w:rsid w:val="001741B3"/>
  </w:style>
  <w:style w:type="paragraph" w:styleId="BodyText2">
    <w:name w:val="Body Text 2"/>
    <w:aliases w:val="KTH Brödtext 2"/>
    <w:basedOn w:val="BodyText"/>
    <w:link w:val="BodyText2Char"/>
    <w:uiPriority w:val="4"/>
    <w:rsid w:val="004A3440"/>
    <w:pPr>
      <w:ind w:firstLine="357"/>
    </w:pPr>
  </w:style>
  <w:style w:type="character" w:customStyle="1" w:styleId="BodyText2Char">
    <w:name w:val="Body Text 2 Char"/>
    <w:aliases w:val="KTH Brödtext 2 Char"/>
    <w:basedOn w:val="DefaultParagraphFont"/>
    <w:link w:val="BodyText2"/>
    <w:uiPriority w:val="4"/>
    <w:rsid w:val="004A3440"/>
  </w:style>
  <w:style w:type="character" w:customStyle="1" w:styleId="Heading1Char">
    <w:name w:val="Heading 1 Char"/>
    <w:aliases w:val="KTH Rubrik 1 Char"/>
    <w:basedOn w:val="DefaultParagraphFont"/>
    <w:link w:val="Heading1"/>
    <w:uiPriority w:val="3"/>
    <w:rsid w:val="0092319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aliases w:val="KTH Rubrik 2 Char"/>
    <w:basedOn w:val="DefaultParagraphFont"/>
    <w:link w:val="Heading2"/>
    <w:uiPriority w:val="3"/>
    <w:rsid w:val="00923193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aliases w:val="KTH Rubrik 3 Char"/>
    <w:basedOn w:val="DefaultParagraphFont"/>
    <w:link w:val="Heading3"/>
    <w:uiPriority w:val="3"/>
    <w:rsid w:val="00923193"/>
    <w:rPr>
      <w:rFonts w:asciiTheme="majorHAnsi" w:eastAsiaTheme="majorEastAsia" w:hAnsiTheme="majorHAnsi" w:cstheme="majorBidi"/>
      <w:bCs/>
    </w:rPr>
  </w:style>
  <w:style w:type="character" w:customStyle="1" w:styleId="Heading4Char">
    <w:name w:val="Heading 4 Char"/>
    <w:aliases w:val="KTH Rubrik 4 Char"/>
    <w:basedOn w:val="DefaultParagraphFont"/>
    <w:link w:val="Heading4"/>
    <w:uiPriority w:val="3"/>
    <w:rsid w:val="00923193"/>
    <w:rPr>
      <w:rFonts w:asciiTheme="majorHAnsi" w:eastAsiaTheme="majorEastAsia" w:hAnsiTheme="majorHAnsi" w:cstheme="majorBidi"/>
      <w:bCs/>
      <w:i/>
      <w:iCs/>
    </w:rPr>
  </w:style>
  <w:style w:type="paragraph" w:styleId="Title">
    <w:name w:val="Title"/>
    <w:aliases w:val="KTH Rubrik"/>
    <w:basedOn w:val="Normal"/>
    <w:next w:val="Subtitle"/>
    <w:link w:val="TitleChar"/>
    <w:uiPriority w:val="1"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aliases w:val="KTH Rubrik Char"/>
    <w:basedOn w:val="DefaultParagraphFont"/>
    <w:link w:val="Title"/>
    <w:uiPriority w:val="1"/>
    <w:rsid w:val="0057553D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odyText"/>
    <w:uiPriority w:val="2"/>
    <w:qFormat/>
    <w:rsid w:val="00AD5B1E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Subtitle">
    <w:name w:val="Subtitle"/>
    <w:aliases w:val="KTH Underrubrik"/>
    <w:basedOn w:val="Normal"/>
    <w:next w:val="BodyText"/>
    <w:link w:val="SubtitleChar"/>
    <w:uiPriority w:val="1"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SubtitleChar">
    <w:name w:val="Subtitle Char"/>
    <w:aliases w:val="KTH Underrubrik Char"/>
    <w:basedOn w:val="DefaultParagraphFont"/>
    <w:link w:val="Subtitle"/>
    <w:uiPriority w:val="1"/>
    <w:rsid w:val="00B411D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ListBullet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ListBullet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ListBullet3">
    <w:name w:val="List Bullet 3"/>
    <w:aliases w:val="KTH Punktlista 3"/>
    <w:basedOn w:val="ListBullet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Heading1"/>
    <w:next w:val="BodyText"/>
    <w:uiPriority w:val="6"/>
    <w:qFormat/>
    <w:rsid w:val="00BC7DF3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Heading2"/>
    <w:next w:val="BodyText"/>
    <w:uiPriority w:val="6"/>
    <w:qFormat/>
    <w:rsid w:val="00BC7DF3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Heading3"/>
    <w:next w:val="BodyText"/>
    <w:uiPriority w:val="6"/>
    <w:qFormat/>
    <w:rsid w:val="00BC7DF3"/>
    <w:pPr>
      <w:numPr>
        <w:ilvl w:val="2"/>
        <w:numId w:val="11"/>
      </w:numPr>
    </w:pPr>
  </w:style>
  <w:style w:type="paragraph" w:customStyle="1" w:styleId="KTHnRubrik4">
    <w:name w:val="KTH nRubrik 4"/>
    <w:basedOn w:val="Heading4"/>
    <w:next w:val="BodyText"/>
    <w:uiPriority w:val="6"/>
    <w:qFormat/>
    <w:rsid w:val="00BC7DF3"/>
    <w:pPr>
      <w:numPr>
        <w:ilvl w:val="3"/>
        <w:numId w:val="11"/>
      </w:numPr>
      <w:ind w:left="862" w:hanging="862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Heading">
    <w:name w:val="TOC Heading"/>
    <w:basedOn w:val="KTHTitel"/>
    <w:next w:val="Normal"/>
    <w:uiPriority w:val="38"/>
    <w:rsid w:val="009A3428"/>
    <w:pPr>
      <w:spacing w:before="240" w:after="240"/>
    </w:pPr>
  </w:style>
  <w:style w:type="paragraph" w:styleId="Header">
    <w:name w:val="header"/>
    <w:basedOn w:val="Normal"/>
    <w:link w:val="Header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HeaderChar">
    <w:name w:val="Header Char"/>
    <w:basedOn w:val="DefaultParagraphFont"/>
    <w:link w:val="Header"/>
    <w:uiPriority w:val="8"/>
    <w:rsid w:val="00547786"/>
    <w:rPr>
      <w:rFonts w:asciiTheme="majorHAnsi" w:hAnsiTheme="majorHAnsi"/>
      <w:sz w:val="15"/>
    </w:rPr>
  </w:style>
  <w:style w:type="character" w:styleId="PageNumber">
    <w:name w:val="page number"/>
    <w:basedOn w:val="DefaultParagraphFont"/>
    <w:uiPriority w:val="8"/>
    <w:rsid w:val="003A221F"/>
    <w:rPr>
      <w:rFonts w:asciiTheme="majorHAnsi" w:hAnsiTheme="majorHAnsi"/>
      <w:sz w:val="15"/>
    </w:rPr>
  </w:style>
  <w:style w:type="paragraph" w:styleId="Footer">
    <w:name w:val="footer"/>
    <w:basedOn w:val="Normal"/>
    <w:link w:val="Footer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FooterChar">
    <w:name w:val="Footer Char"/>
    <w:basedOn w:val="DefaultParagraphFont"/>
    <w:link w:val="Footer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Header"/>
    <w:uiPriority w:val="8"/>
    <w:rsid w:val="00547786"/>
    <w:pPr>
      <w:spacing w:before="20"/>
    </w:pPr>
    <w:rPr>
      <w:b/>
    </w:rPr>
  </w:style>
  <w:style w:type="paragraph" w:styleId="TOC1">
    <w:name w:val="toc 1"/>
    <w:basedOn w:val="Normal"/>
    <w:next w:val="Normal"/>
    <w:uiPriority w:val="39"/>
    <w:rsid w:val="001F3547"/>
    <w:pPr>
      <w:spacing w:after="100"/>
    </w:pPr>
  </w:style>
  <w:style w:type="paragraph" w:styleId="TOC2">
    <w:name w:val="toc 2"/>
    <w:basedOn w:val="Normal"/>
    <w:next w:val="Normal"/>
    <w:uiPriority w:val="39"/>
    <w:rsid w:val="001F3547"/>
    <w:pPr>
      <w:spacing w:after="100"/>
      <w:ind w:left="200"/>
    </w:pPr>
  </w:style>
  <w:style w:type="paragraph" w:styleId="TOC3">
    <w:name w:val="toc 3"/>
    <w:basedOn w:val="Normal"/>
    <w:next w:val="Normal"/>
    <w:uiPriority w:val="39"/>
    <w:rsid w:val="001F3547"/>
    <w:pPr>
      <w:spacing w:after="100"/>
      <w:ind w:left="400"/>
    </w:pPr>
  </w:style>
  <w:style w:type="paragraph" w:styleId="EnvelopeAddress">
    <w:name w:val="envelope address"/>
    <w:basedOn w:val="Normal"/>
    <w:uiPriority w:val="7"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Footer"/>
    <w:uiPriority w:val="8"/>
    <w:rsid w:val="00C87FA2"/>
    <w:pPr>
      <w:spacing w:line="200" w:lineRule="atLeast"/>
    </w:pPr>
    <w:rPr>
      <w:b/>
    </w:rPr>
  </w:style>
  <w:style w:type="character" w:styleId="Hyperlink">
    <w:name w:val="Hyperlink"/>
    <w:basedOn w:val="DefaultParagraphFont"/>
    <w:uiPriority w:val="99"/>
    <w:unhideWhenUsed/>
    <w:rsid w:val="00F611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1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19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7/1474515117715843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ccarren@kth.s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beth.2013.11.00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oi.org/10.1007/s12671-019-01113-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77/003329411667508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603</Words>
  <Characters>3440</Characters>
  <Application>Microsoft Office Word</Application>
  <DocSecurity>0</DocSecurity>
  <Lines>28</Lines>
  <Paragraphs>8</Paragraphs>
  <ScaleCrop>false</ScaleCrop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2024-02-26T15:48:00Z</dcterms:created>
  <dcterms:modified xsi:type="dcterms:W3CDTF">2024-02-26T15:48:00Z</dcterms:modified>
</cp:coreProperties>
</file>