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C2" w:rsidRPr="006F4184" w:rsidRDefault="00EA66C2" w:rsidP="00EA66C2">
      <w:pPr>
        <w:jc w:val="center"/>
        <w:rPr>
          <w:rFonts w:cstheme="minorHAnsi"/>
          <w:b/>
          <w:sz w:val="36"/>
          <w:szCs w:val="36"/>
          <w:lang w:val="en-US"/>
        </w:rPr>
      </w:pPr>
      <w:bookmarkStart w:id="0" w:name="_Hlk155605973"/>
      <w:r w:rsidRPr="006F4184">
        <w:rPr>
          <w:rFonts w:cstheme="minorHAnsi"/>
          <w:b/>
          <w:sz w:val="36"/>
          <w:szCs w:val="36"/>
          <w:lang w:val="en-US"/>
        </w:rPr>
        <w:t xml:space="preserve">Welfare as social investment: </w:t>
      </w:r>
    </w:p>
    <w:p w:rsidR="00EA66C2" w:rsidRPr="006F4184" w:rsidRDefault="00EA66C2" w:rsidP="00EA66C2">
      <w:pPr>
        <w:jc w:val="center"/>
        <w:rPr>
          <w:rFonts w:cstheme="minorHAnsi"/>
          <w:b/>
          <w:sz w:val="36"/>
          <w:szCs w:val="36"/>
          <w:lang w:val="en-US"/>
        </w:rPr>
      </w:pPr>
      <w:r w:rsidRPr="006F4184">
        <w:rPr>
          <w:rFonts w:cstheme="minorHAnsi"/>
          <w:b/>
          <w:sz w:val="36"/>
          <w:szCs w:val="36"/>
          <w:lang w:val="en-US"/>
        </w:rPr>
        <w:t>Framing marginalized citizens as objects of investments</w:t>
      </w:r>
    </w:p>
    <w:bookmarkEnd w:id="0"/>
    <w:p w:rsidR="00D00C8D" w:rsidRPr="00D00C8D" w:rsidRDefault="00D00C8D" w:rsidP="00F92187">
      <w:pPr>
        <w:jc w:val="center"/>
        <w:rPr>
          <w:rFonts w:cstheme="minorHAnsi"/>
          <w:sz w:val="24"/>
          <w:szCs w:val="24"/>
        </w:rPr>
      </w:pPr>
      <w:r w:rsidRPr="00D00C8D">
        <w:rPr>
          <w:rFonts w:cstheme="minorHAnsi"/>
          <w:sz w:val="24"/>
          <w:szCs w:val="24"/>
        </w:rPr>
        <w:t xml:space="preserve">Ditte Andersen, VIVE </w:t>
      </w:r>
      <w:r>
        <w:rPr>
          <w:rFonts w:cstheme="minorHAnsi"/>
          <w:sz w:val="24"/>
          <w:szCs w:val="24"/>
        </w:rPr>
        <w:t>–</w:t>
      </w:r>
      <w:r w:rsidRPr="00D00C8D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sz w:val="24"/>
          <w:szCs w:val="24"/>
        </w:rPr>
        <w:t>t nationale forskningscenter for velfærd</w:t>
      </w:r>
      <w:bookmarkStart w:id="1" w:name="_GoBack"/>
      <w:bookmarkEnd w:id="1"/>
    </w:p>
    <w:p w:rsidR="00D00C8D" w:rsidRPr="00D00C8D" w:rsidRDefault="00D00C8D" w:rsidP="00F92187">
      <w:pPr>
        <w:jc w:val="center"/>
        <w:rPr>
          <w:rFonts w:cstheme="minorHAnsi"/>
          <w:b/>
          <w:sz w:val="24"/>
          <w:szCs w:val="24"/>
        </w:rPr>
      </w:pPr>
    </w:p>
    <w:p w:rsidR="00071615" w:rsidRPr="00D00C8D" w:rsidRDefault="00F92187" w:rsidP="00F92187">
      <w:pPr>
        <w:jc w:val="center"/>
        <w:rPr>
          <w:rFonts w:cstheme="minorHAnsi"/>
          <w:b/>
          <w:sz w:val="24"/>
          <w:szCs w:val="24"/>
        </w:rPr>
      </w:pPr>
      <w:r w:rsidRPr="00D00C8D">
        <w:rPr>
          <w:rFonts w:cstheme="minorHAnsi"/>
          <w:b/>
          <w:sz w:val="24"/>
          <w:szCs w:val="24"/>
        </w:rPr>
        <w:t>Abstract</w:t>
      </w:r>
    </w:p>
    <w:p w:rsidR="00071615" w:rsidRPr="006F4184" w:rsidRDefault="00071615" w:rsidP="00071615">
      <w:pPr>
        <w:jc w:val="both"/>
        <w:rPr>
          <w:rFonts w:cstheme="minorHAnsi"/>
          <w:sz w:val="24"/>
          <w:szCs w:val="24"/>
          <w:lang w:val="en-US"/>
        </w:rPr>
      </w:pPr>
      <w:r w:rsidRPr="006F4184">
        <w:rPr>
          <w:rFonts w:cstheme="minorHAnsi"/>
          <w:sz w:val="24"/>
          <w:szCs w:val="24"/>
          <w:lang w:val="en-US"/>
        </w:rPr>
        <w:t>At the turn of the millennium, leading social scientists suggested a new welfare state architecture centered around the rationale of social investment</w:t>
      </w:r>
      <w:r w:rsidR="000634D7">
        <w:rPr>
          <w:rFonts w:cstheme="minorHAnsi"/>
          <w:sz w:val="24"/>
          <w:szCs w:val="24"/>
          <w:lang w:val="en-US"/>
        </w:rPr>
        <w:t>. P</w:t>
      </w:r>
      <w:r w:rsidRPr="006F4184">
        <w:rPr>
          <w:rFonts w:cstheme="minorHAnsi"/>
          <w:sz w:val="24"/>
          <w:szCs w:val="24"/>
          <w:lang w:val="en-US"/>
        </w:rPr>
        <w:t>olicymakers across Europe have since made it a well-established policy paradigm</w:t>
      </w:r>
      <w:r w:rsidR="000634D7">
        <w:rPr>
          <w:rFonts w:cstheme="minorHAnsi"/>
          <w:sz w:val="24"/>
          <w:szCs w:val="24"/>
          <w:lang w:val="en-US"/>
        </w:rPr>
        <w:t xml:space="preserve"> with Nordic welfare states often depicted as frontrunners</w:t>
      </w:r>
      <w:r w:rsidRPr="006F4184">
        <w:rPr>
          <w:rFonts w:cstheme="minorHAnsi"/>
          <w:sz w:val="24"/>
          <w:szCs w:val="24"/>
          <w:lang w:val="en-US"/>
        </w:rPr>
        <w:t xml:space="preserve">. </w:t>
      </w:r>
      <w:r>
        <w:rPr>
          <w:rFonts w:cstheme="minorHAnsi"/>
          <w:sz w:val="24"/>
          <w:szCs w:val="24"/>
          <w:lang w:val="en-US"/>
        </w:rPr>
        <w:t>In t</w:t>
      </w:r>
      <w:r w:rsidRPr="006F4184">
        <w:rPr>
          <w:rFonts w:cstheme="minorHAnsi"/>
          <w:sz w:val="24"/>
          <w:szCs w:val="24"/>
          <w:lang w:val="en-US"/>
        </w:rPr>
        <w:t>his paper</w:t>
      </w:r>
      <w:r>
        <w:rPr>
          <w:rFonts w:cstheme="minorHAnsi"/>
          <w:sz w:val="24"/>
          <w:szCs w:val="24"/>
          <w:lang w:val="en-US"/>
        </w:rPr>
        <w:t>, I</w:t>
      </w:r>
      <w:r w:rsidRPr="006F4184">
        <w:rPr>
          <w:rFonts w:cstheme="minorHAnsi"/>
          <w:sz w:val="24"/>
          <w:szCs w:val="24"/>
          <w:lang w:val="en-US"/>
        </w:rPr>
        <w:t xml:space="preserve"> consider the political, ethical and social consequences of translating the rationale into operative policies and instruments.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6F4184">
        <w:rPr>
          <w:rFonts w:cstheme="minorHAnsi"/>
          <w:sz w:val="24"/>
          <w:szCs w:val="24"/>
          <w:lang w:val="en-US"/>
        </w:rPr>
        <w:t xml:space="preserve">Empirically, the paper </w:t>
      </w:r>
      <w:r w:rsidR="000033D0">
        <w:rPr>
          <w:rFonts w:cstheme="minorHAnsi"/>
          <w:sz w:val="24"/>
          <w:szCs w:val="24"/>
          <w:lang w:val="en-US"/>
        </w:rPr>
        <w:t>focus</w:t>
      </w:r>
      <w:r w:rsidR="008D0697">
        <w:rPr>
          <w:rFonts w:cstheme="minorHAnsi"/>
          <w:sz w:val="24"/>
          <w:szCs w:val="24"/>
          <w:lang w:val="en-US"/>
        </w:rPr>
        <w:t>es</w:t>
      </w:r>
      <w:r w:rsidRPr="006F4184">
        <w:rPr>
          <w:rFonts w:cstheme="minorHAnsi"/>
          <w:sz w:val="24"/>
          <w:szCs w:val="24"/>
          <w:lang w:val="en-US"/>
        </w:rPr>
        <w:t xml:space="preserve"> on Denmark and </w:t>
      </w:r>
      <w:r w:rsidR="000033D0">
        <w:rPr>
          <w:rFonts w:cstheme="minorHAnsi"/>
          <w:sz w:val="24"/>
          <w:szCs w:val="24"/>
          <w:lang w:val="en-US"/>
        </w:rPr>
        <w:t xml:space="preserve">draws on more than a decade of research on </w:t>
      </w:r>
      <w:r w:rsidRPr="006F4184">
        <w:rPr>
          <w:rFonts w:cstheme="minorHAnsi"/>
          <w:sz w:val="24"/>
          <w:szCs w:val="24"/>
          <w:lang w:val="en-US"/>
        </w:rPr>
        <w:t xml:space="preserve">welfare </w:t>
      </w:r>
      <w:r w:rsidR="000634D7">
        <w:rPr>
          <w:rFonts w:cstheme="minorHAnsi"/>
          <w:sz w:val="24"/>
          <w:szCs w:val="24"/>
          <w:lang w:val="en-US"/>
        </w:rPr>
        <w:t>services</w:t>
      </w:r>
      <w:r w:rsidRPr="006F4184">
        <w:rPr>
          <w:rFonts w:cstheme="minorHAnsi"/>
          <w:sz w:val="24"/>
          <w:szCs w:val="24"/>
          <w:lang w:val="en-US"/>
        </w:rPr>
        <w:t xml:space="preserve"> for marginalized citizens </w:t>
      </w:r>
      <w:r w:rsidR="000033D0">
        <w:rPr>
          <w:rFonts w:cstheme="minorHAnsi"/>
          <w:sz w:val="24"/>
          <w:szCs w:val="24"/>
          <w:lang w:val="en-US"/>
        </w:rPr>
        <w:t>experiencing</w:t>
      </w:r>
      <w:r w:rsidRPr="006F4184">
        <w:rPr>
          <w:rFonts w:cstheme="minorHAnsi"/>
          <w:sz w:val="24"/>
          <w:szCs w:val="24"/>
          <w:lang w:val="en-US"/>
        </w:rPr>
        <w:t xml:space="preserve"> drug problems, mental illness and</w:t>
      </w:r>
      <w:r w:rsidR="000634D7">
        <w:rPr>
          <w:rFonts w:cstheme="minorHAnsi"/>
          <w:sz w:val="24"/>
          <w:szCs w:val="24"/>
          <w:lang w:val="en-US"/>
        </w:rPr>
        <w:t xml:space="preserve"> </w:t>
      </w:r>
      <w:r w:rsidRPr="006F4184">
        <w:rPr>
          <w:rFonts w:cstheme="minorHAnsi"/>
          <w:sz w:val="24"/>
          <w:szCs w:val="24"/>
          <w:lang w:val="en-US"/>
        </w:rPr>
        <w:t xml:space="preserve">homelessness. </w:t>
      </w:r>
      <w:r w:rsidR="000033D0">
        <w:rPr>
          <w:rFonts w:cstheme="minorHAnsi"/>
          <w:sz w:val="24"/>
          <w:szCs w:val="24"/>
          <w:lang w:val="en-US"/>
        </w:rPr>
        <w:t xml:space="preserve">Theoretically, the paper combines a Foucauldian analysis of </w:t>
      </w:r>
      <w:r w:rsidR="00BA5258">
        <w:rPr>
          <w:rFonts w:cstheme="minorHAnsi"/>
          <w:sz w:val="24"/>
          <w:szCs w:val="24"/>
          <w:lang w:val="en-US"/>
        </w:rPr>
        <w:t>governmentality</w:t>
      </w:r>
      <w:r w:rsidR="000033D0">
        <w:rPr>
          <w:rFonts w:cstheme="minorHAnsi"/>
          <w:sz w:val="24"/>
          <w:szCs w:val="24"/>
          <w:lang w:val="en-US"/>
        </w:rPr>
        <w:t xml:space="preserve"> with a Goffmanian </w:t>
      </w:r>
      <w:r w:rsidR="00BA5258">
        <w:rPr>
          <w:rFonts w:cstheme="minorHAnsi"/>
          <w:sz w:val="24"/>
          <w:szCs w:val="24"/>
          <w:lang w:val="en-US"/>
        </w:rPr>
        <w:t xml:space="preserve">orientation to </w:t>
      </w:r>
      <w:r w:rsidR="000033D0">
        <w:rPr>
          <w:rFonts w:cstheme="minorHAnsi"/>
          <w:sz w:val="24"/>
          <w:szCs w:val="24"/>
          <w:lang w:val="en-US"/>
        </w:rPr>
        <w:t xml:space="preserve">the framing of </w:t>
      </w:r>
      <w:r w:rsidR="00567A9F">
        <w:rPr>
          <w:rFonts w:cstheme="minorHAnsi"/>
          <w:sz w:val="24"/>
          <w:szCs w:val="24"/>
          <w:lang w:val="en-US"/>
        </w:rPr>
        <w:t>face-to-face interaction.</w:t>
      </w:r>
      <w:r w:rsidR="000033D0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The paper suggests that </w:t>
      </w:r>
      <w:r w:rsidRPr="006F4184">
        <w:rPr>
          <w:rFonts w:cstheme="minorHAnsi"/>
          <w:sz w:val="24"/>
          <w:szCs w:val="24"/>
          <w:lang w:val="en-US"/>
        </w:rPr>
        <w:t>the rationale of social investment works on a continuum</w:t>
      </w:r>
      <w:r w:rsidR="008D0697">
        <w:rPr>
          <w:rFonts w:cstheme="minorHAnsi"/>
          <w:sz w:val="24"/>
          <w:szCs w:val="24"/>
          <w:lang w:val="en-US"/>
        </w:rPr>
        <w:t xml:space="preserve"> of manifestation</w:t>
      </w:r>
      <w:r w:rsidRPr="006F4184">
        <w:rPr>
          <w:rFonts w:cstheme="minorHAnsi"/>
          <w:sz w:val="24"/>
          <w:szCs w:val="24"/>
          <w:lang w:val="en-US"/>
        </w:rPr>
        <w:t>. Sometimes</w:t>
      </w:r>
      <w:r>
        <w:rPr>
          <w:rFonts w:cstheme="minorHAnsi"/>
          <w:sz w:val="24"/>
          <w:szCs w:val="24"/>
          <w:lang w:val="en-US"/>
        </w:rPr>
        <w:t xml:space="preserve"> policymakers, welfare professionals or citizens use</w:t>
      </w:r>
      <w:r w:rsidRPr="006F4184">
        <w:rPr>
          <w:rFonts w:cstheme="minorHAnsi"/>
          <w:sz w:val="24"/>
          <w:szCs w:val="24"/>
          <w:lang w:val="en-US"/>
        </w:rPr>
        <w:t xml:space="preserve"> the concept of investment as a </w:t>
      </w:r>
      <w:r w:rsidRPr="008D0697">
        <w:rPr>
          <w:rFonts w:cstheme="minorHAnsi"/>
          <w:i/>
          <w:sz w:val="24"/>
          <w:szCs w:val="24"/>
          <w:lang w:val="en-US"/>
        </w:rPr>
        <w:t>metaphor</w:t>
      </w:r>
      <w:r w:rsidRPr="006F4184">
        <w:rPr>
          <w:rFonts w:cstheme="minorHAnsi"/>
          <w:sz w:val="24"/>
          <w:szCs w:val="24"/>
          <w:lang w:val="en-US"/>
        </w:rPr>
        <w:t xml:space="preserve"> to argue that allocating resources today will pay off in the future without actual</w:t>
      </w:r>
      <w:r>
        <w:rPr>
          <w:rFonts w:cstheme="minorHAnsi"/>
          <w:sz w:val="24"/>
          <w:szCs w:val="24"/>
          <w:lang w:val="en-US"/>
        </w:rPr>
        <w:t>ly calling for a</w:t>
      </w:r>
      <w:r w:rsidRPr="006F4184">
        <w:rPr>
          <w:rFonts w:cstheme="minorHAnsi"/>
          <w:sz w:val="24"/>
          <w:szCs w:val="24"/>
          <w:lang w:val="en-US"/>
        </w:rPr>
        <w:t xml:space="preserve"> measurement of return; at other times the social investment rationale manifests in tangible </w:t>
      </w:r>
      <w:r w:rsidRPr="008D0697">
        <w:rPr>
          <w:rFonts w:cstheme="minorHAnsi"/>
          <w:i/>
          <w:sz w:val="24"/>
          <w:szCs w:val="24"/>
          <w:lang w:val="en-US"/>
        </w:rPr>
        <w:t>contracts</w:t>
      </w:r>
      <w:r w:rsidRPr="006F4184">
        <w:rPr>
          <w:rFonts w:cstheme="minorHAnsi"/>
          <w:sz w:val="24"/>
          <w:szCs w:val="24"/>
          <w:lang w:val="en-US"/>
        </w:rPr>
        <w:t xml:space="preserve"> that explicate expected economic return. The power to define value and make decisions on welfare allocation remain pivotal but the investment framing</w:t>
      </w:r>
      <w:r w:rsidR="0033641C">
        <w:rPr>
          <w:rFonts w:cstheme="minorHAnsi"/>
          <w:sz w:val="24"/>
          <w:szCs w:val="24"/>
          <w:lang w:val="en-US"/>
        </w:rPr>
        <w:t xml:space="preserve"> risk</w:t>
      </w:r>
      <w:r w:rsidRPr="006F4184">
        <w:rPr>
          <w:rFonts w:cstheme="minorHAnsi"/>
          <w:sz w:val="24"/>
          <w:szCs w:val="24"/>
          <w:lang w:val="en-US"/>
        </w:rPr>
        <w:t xml:space="preserve"> camouflag</w:t>
      </w:r>
      <w:r w:rsidR="0033641C">
        <w:rPr>
          <w:rFonts w:cstheme="minorHAnsi"/>
          <w:sz w:val="24"/>
          <w:szCs w:val="24"/>
          <w:lang w:val="en-US"/>
        </w:rPr>
        <w:t>ing</w:t>
      </w:r>
      <w:r w:rsidRPr="006F4184">
        <w:rPr>
          <w:rFonts w:cstheme="minorHAnsi"/>
          <w:sz w:val="24"/>
          <w:szCs w:val="24"/>
          <w:lang w:val="en-US"/>
        </w:rPr>
        <w:t xml:space="preserve"> political judgements as technicalities. The paper ends with a discussion of how the investment rationale </w:t>
      </w:r>
      <w:r w:rsidR="0033641C">
        <w:rPr>
          <w:rFonts w:cstheme="minorHAnsi"/>
          <w:sz w:val="24"/>
          <w:szCs w:val="24"/>
          <w:lang w:val="en-US"/>
        </w:rPr>
        <w:t xml:space="preserve">may </w:t>
      </w:r>
      <w:r w:rsidRPr="006F4184">
        <w:rPr>
          <w:rFonts w:cstheme="minorHAnsi"/>
          <w:sz w:val="24"/>
          <w:szCs w:val="24"/>
          <w:lang w:val="en-US"/>
        </w:rPr>
        <w:t>impact</w:t>
      </w:r>
      <w:r w:rsidR="000634D7">
        <w:rPr>
          <w:rFonts w:cstheme="minorHAnsi"/>
          <w:sz w:val="24"/>
          <w:szCs w:val="24"/>
          <w:lang w:val="en-US"/>
        </w:rPr>
        <w:t xml:space="preserve"> lay perceptions of</w:t>
      </w:r>
      <w:r w:rsidRPr="006F4184">
        <w:rPr>
          <w:rFonts w:cstheme="minorHAnsi"/>
          <w:sz w:val="24"/>
          <w:szCs w:val="24"/>
          <w:lang w:val="en-US"/>
        </w:rPr>
        <w:t xml:space="preserve"> </w:t>
      </w:r>
      <w:r w:rsidR="000634D7">
        <w:rPr>
          <w:rFonts w:cstheme="minorHAnsi"/>
          <w:sz w:val="24"/>
          <w:szCs w:val="24"/>
          <w:lang w:val="en-US"/>
        </w:rPr>
        <w:t>the social contract in a welfare state</w:t>
      </w:r>
      <w:r>
        <w:rPr>
          <w:rFonts w:cstheme="minorHAnsi"/>
          <w:sz w:val="24"/>
          <w:szCs w:val="24"/>
          <w:lang w:val="en-US"/>
        </w:rPr>
        <w:t xml:space="preserve">, and </w:t>
      </w:r>
      <w:r w:rsidRPr="006F4184">
        <w:rPr>
          <w:rFonts w:cstheme="minorHAnsi"/>
          <w:sz w:val="24"/>
          <w:szCs w:val="24"/>
          <w:lang w:val="en-US"/>
        </w:rPr>
        <w:t>marginalized citizens’ sense of deservingness. The discussion outlines two competing frames for investment rationales</w:t>
      </w:r>
      <w:r w:rsidR="000634D7">
        <w:rPr>
          <w:rFonts w:cstheme="minorHAnsi"/>
          <w:sz w:val="24"/>
          <w:szCs w:val="24"/>
          <w:lang w:val="en-US"/>
        </w:rPr>
        <w:t>: One</w:t>
      </w:r>
      <w:r w:rsidRPr="006F4184">
        <w:rPr>
          <w:rFonts w:cstheme="minorHAnsi"/>
          <w:sz w:val="24"/>
          <w:szCs w:val="24"/>
          <w:lang w:val="en-US"/>
        </w:rPr>
        <w:t xml:space="preserve"> embarking from the market and an economic conception of returns; and </w:t>
      </w:r>
      <w:r w:rsidR="000634D7">
        <w:rPr>
          <w:rFonts w:cstheme="minorHAnsi"/>
          <w:sz w:val="24"/>
          <w:szCs w:val="24"/>
          <w:lang w:val="en-US"/>
        </w:rPr>
        <w:t xml:space="preserve">one </w:t>
      </w:r>
      <w:r w:rsidR="00432090">
        <w:rPr>
          <w:rFonts w:cstheme="minorHAnsi"/>
          <w:sz w:val="24"/>
          <w:szCs w:val="24"/>
          <w:lang w:val="en-US"/>
        </w:rPr>
        <w:t>commencing</w:t>
      </w:r>
      <w:r w:rsidR="00432090" w:rsidRPr="006F4184">
        <w:rPr>
          <w:rFonts w:cstheme="minorHAnsi"/>
          <w:sz w:val="24"/>
          <w:szCs w:val="24"/>
          <w:lang w:val="en-US"/>
        </w:rPr>
        <w:t xml:space="preserve"> </w:t>
      </w:r>
      <w:r w:rsidRPr="006F4184">
        <w:rPr>
          <w:rFonts w:cstheme="minorHAnsi"/>
          <w:sz w:val="24"/>
          <w:szCs w:val="24"/>
          <w:lang w:val="en-US"/>
        </w:rPr>
        <w:t xml:space="preserve">from a democratic society and a social conception of value. </w:t>
      </w:r>
    </w:p>
    <w:sectPr w:rsidR="00071615" w:rsidRPr="006F41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C57A7"/>
    <w:multiLevelType w:val="hybridMultilevel"/>
    <w:tmpl w:val="83A6EB6E"/>
    <w:lvl w:ilvl="0" w:tplc="74D816A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B553E"/>
    <w:multiLevelType w:val="hybridMultilevel"/>
    <w:tmpl w:val="804A2578"/>
    <w:lvl w:ilvl="0" w:tplc="CA06F30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3238A"/>
    <w:multiLevelType w:val="hybridMultilevel"/>
    <w:tmpl w:val="AA6A0E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20FB"/>
    <w:multiLevelType w:val="hybridMultilevel"/>
    <w:tmpl w:val="BAE2FFC4"/>
    <w:lvl w:ilvl="0" w:tplc="FB20B4E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F3"/>
    <w:rsid w:val="000033D0"/>
    <w:rsid w:val="000634D7"/>
    <w:rsid w:val="00071615"/>
    <w:rsid w:val="0007406D"/>
    <w:rsid w:val="0026113A"/>
    <w:rsid w:val="0033641C"/>
    <w:rsid w:val="00432090"/>
    <w:rsid w:val="004D7761"/>
    <w:rsid w:val="00567A9F"/>
    <w:rsid w:val="006F4DB0"/>
    <w:rsid w:val="007D12B9"/>
    <w:rsid w:val="008D0697"/>
    <w:rsid w:val="00905AE8"/>
    <w:rsid w:val="00A63FDD"/>
    <w:rsid w:val="00BA5258"/>
    <w:rsid w:val="00C663CC"/>
    <w:rsid w:val="00CA52D8"/>
    <w:rsid w:val="00D00C8D"/>
    <w:rsid w:val="00E852F3"/>
    <w:rsid w:val="00EA66C2"/>
    <w:rsid w:val="00EE40EA"/>
    <w:rsid w:val="00F5372E"/>
    <w:rsid w:val="00F9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2AE"/>
  <w15:chartTrackingRefBased/>
  <w15:docId w15:val="{B75B9761-2E23-4900-A934-FF997B1D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852F3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074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Andersen</dc:creator>
  <cp:keywords/>
  <dc:description/>
  <cp:lastModifiedBy>Ditte Andersen</cp:lastModifiedBy>
  <cp:revision>5</cp:revision>
  <dcterms:created xsi:type="dcterms:W3CDTF">2024-01-12T10:35:00Z</dcterms:created>
  <dcterms:modified xsi:type="dcterms:W3CDTF">2024-01-12T13:03:00Z</dcterms:modified>
</cp:coreProperties>
</file>