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8D5" w:rsidRPr="004B2724" w:rsidRDefault="009C28D5" w:rsidP="009C28D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Hlk156989156"/>
      <w:r w:rsidRPr="004B2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Vibrant Screens: Remote therapy and counselling through the lens of digital materiality </w:t>
      </w:r>
    </w:p>
    <w:bookmarkEnd w:id="0"/>
    <w:p w:rsidR="009C28D5" w:rsidRPr="004B2724" w:rsidRDefault="009C28D5" w:rsidP="009C28D5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9C28D5" w:rsidRPr="004B2724" w:rsidRDefault="009C28D5" w:rsidP="004B27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This presentation draws upon an </w:t>
      </w: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article</w:t>
      </w: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analyzing </w:t>
      </w: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digital screen as a health technology</w:t>
      </w: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published in </w:t>
      </w:r>
      <w:r w:rsidRPr="004B2724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Health</w:t>
      </w:r>
      <w:r w:rsidR="004B2724" w:rsidRPr="004B2724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4B2724"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(Kolehmainen 2024)</w:t>
      </w: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 </w:t>
      </w: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 t</w:t>
      </w: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he article</w:t>
      </w: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I </w:t>
      </w: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ask how screens as a part of therapy settings or counselling practices </w:t>
      </w:r>
      <w:proofErr w:type="spellStart"/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materialise</w:t>
      </w:r>
      <w:proofErr w:type="spellEnd"/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– or fail to </w:t>
      </w:r>
      <w:proofErr w:type="spellStart"/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materialise</w:t>
      </w:r>
      <w:proofErr w:type="spellEnd"/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– care. The empirical data comprise interviews with therapy and counselling professionals, whose experiences with technology during the COVID-19 pandemic were my original interest. Adopting a </w:t>
      </w:r>
      <w:proofErr w:type="spellStart"/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sociomaterial</w:t>
      </w:r>
      <w:proofErr w:type="spellEnd"/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approach to technology use, </w:t>
      </w: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scrutinise</w:t>
      </w:r>
      <w:proofErr w:type="spellEnd"/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not only how screens are used, but also how screens themselves act and operate. This approach foregrounds the screen as ‘multiple’, complicating a dichotomous understanding between in-person therapy and remote therapy. </w:t>
      </w: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 th</w:t>
      </w:r>
      <w:r w:rsidR="004B2724"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is</w:t>
      </w: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presentation, I argue </w:t>
      </w: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that the screen operates in a variety of ways that might either facilitate or degrade care and is an essential part of more-than-human care in </w:t>
      </w:r>
      <w:proofErr w:type="spellStart"/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digitalised</w:t>
      </w:r>
      <w:proofErr w:type="spellEnd"/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societi</w:t>
      </w:r>
      <w:bookmarkStart w:id="1" w:name="_GoBack"/>
      <w:bookmarkEnd w:id="1"/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es. Acknowledging the agential capacities of all matter, </w:t>
      </w: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I also </w:t>
      </w:r>
      <w:proofErr w:type="spellStart"/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conceptualis</w:t>
      </w:r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</w:t>
      </w:r>
      <w:proofErr w:type="spellEnd"/>
      <w:r w:rsidRPr="004B272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screens as ‘vibrant matter’.</w:t>
      </w:r>
    </w:p>
    <w:p w:rsidR="009C28D5" w:rsidRPr="004B2724" w:rsidRDefault="009C28D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B2724" w:rsidRPr="004B2724" w:rsidRDefault="004B272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B2724">
        <w:rPr>
          <w:rFonts w:ascii="Times New Roman" w:hAnsi="Times New Roman" w:cs="Times New Roman"/>
          <w:sz w:val="24"/>
          <w:szCs w:val="24"/>
          <w:lang w:val="en-US"/>
        </w:rPr>
        <w:t>References:</w:t>
      </w:r>
    </w:p>
    <w:p w:rsidR="004B2724" w:rsidRPr="004B2724" w:rsidRDefault="004B2724">
      <w:pPr>
        <w:rPr>
          <w:rStyle w:val="normaltextrun"/>
          <w:rFonts w:ascii="Times New Roman" w:hAnsi="Times New Roman" w:cs="Times New Roman"/>
          <w:sz w:val="24"/>
          <w:szCs w:val="24"/>
          <w:lang w:val="en-US"/>
        </w:rPr>
      </w:pPr>
      <w:r w:rsidRPr="004B2724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Kolehmainen, Marjo (</w:t>
      </w:r>
      <w:r w:rsidRPr="004B2724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2024</w:t>
      </w:r>
      <w:r w:rsidRPr="004B2724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 xml:space="preserve">): Vibrant Screens: Remote therapy and counselling through the lens of digital materiality. </w:t>
      </w:r>
      <w:r w:rsidRPr="004B2724">
        <w:rPr>
          <w:rStyle w:val="normaltextrun"/>
          <w:rFonts w:ascii="Times New Roman" w:hAnsi="Times New Roman" w:cs="Times New Roman"/>
          <w:i/>
          <w:sz w:val="24"/>
          <w:szCs w:val="24"/>
          <w:lang w:val="en-US"/>
        </w:rPr>
        <w:t>Health</w:t>
      </w:r>
      <w:r w:rsidRPr="004B2724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4B2724">
        <w:rPr>
          <w:rStyle w:val="normaltextrun"/>
          <w:rFonts w:ascii="Times New Roman" w:hAnsi="Times New Roman" w:cs="Times New Roman"/>
          <w:i/>
          <w:sz w:val="24"/>
          <w:szCs w:val="24"/>
          <w:lang w:val="en-US"/>
        </w:rPr>
        <w:t>An Interdisciplinary Journal for the Social Study of Health, Illness and Medicine</w:t>
      </w:r>
      <w:r w:rsidRPr="004B2724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B2724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OnlineFirst</w:t>
      </w:r>
      <w:proofErr w:type="spellEnd"/>
      <w:r w:rsidRPr="004B2724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.</w:t>
      </w:r>
    </w:p>
    <w:p w:rsidR="004B2724" w:rsidRPr="009C28D5" w:rsidRDefault="004B2724">
      <w:pPr>
        <w:rPr>
          <w:lang w:val="en-US"/>
        </w:rPr>
      </w:pPr>
    </w:p>
    <w:sectPr w:rsidR="004B2724" w:rsidRPr="009C28D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D5"/>
    <w:rsid w:val="004B2724"/>
    <w:rsid w:val="009C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BCC3"/>
  <w15:chartTrackingRefBased/>
  <w15:docId w15:val="{5FCA4276-7858-48C8-AC75-F1559852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28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B2724"/>
  </w:style>
  <w:style w:type="character" w:styleId="Hyperlink">
    <w:name w:val="Hyperlink"/>
    <w:basedOn w:val="DefaultParagraphFont"/>
    <w:uiPriority w:val="99"/>
    <w:semiHidden/>
    <w:unhideWhenUsed/>
    <w:rsid w:val="004B27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Kolehmainen</dc:creator>
  <cp:keywords/>
  <dc:description/>
  <cp:lastModifiedBy>Marjo Kolehmainen</cp:lastModifiedBy>
  <cp:revision>2</cp:revision>
  <dcterms:created xsi:type="dcterms:W3CDTF">2024-02-20T13:59:00Z</dcterms:created>
  <dcterms:modified xsi:type="dcterms:W3CDTF">2024-02-20T14:12:00Z</dcterms:modified>
</cp:coreProperties>
</file>